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066A00" w14:textId="77777777" w:rsidR="00F5495A" w:rsidRPr="00F5495A" w:rsidRDefault="00F5495A" w:rsidP="00F5495A">
      <w:pPr>
        <w:shd w:val="clear" w:color="auto" w:fill="FFFFFF"/>
        <w:spacing w:after="0" w:line="288" w:lineRule="atLeast"/>
        <w:textAlignment w:val="baseline"/>
        <w:outlineLvl w:val="0"/>
        <w:rPr>
          <w:rFonts w:ascii="Montserrat" w:eastAsia="Times New Roman" w:hAnsi="Montserrat" w:cs="Times New Roman"/>
          <w:b/>
          <w:bCs/>
          <w:color w:val="006C91"/>
          <w:kern w:val="36"/>
          <w:sz w:val="51"/>
          <w:szCs w:val="51"/>
          <w:lang w:eastAsia="en-AU"/>
          <w14:ligatures w14:val="none"/>
        </w:rPr>
      </w:pPr>
      <w:r w:rsidRPr="00F5495A">
        <w:rPr>
          <w:rFonts w:ascii="Montserrat" w:eastAsia="Times New Roman" w:hAnsi="Montserrat" w:cs="Times New Roman"/>
          <w:b/>
          <w:bCs/>
          <w:color w:val="006C91"/>
          <w:kern w:val="36"/>
          <w:sz w:val="51"/>
          <w:szCs w:val="51"/>
          <w:bdr w:val="none" w:sz="0" w:space="0" w:color="auto" w:frame="1"/>
          <w:lang w:eastAsia="en-AU"/>
          <w14:ligatures w14:val="none"/>
        </w:rPr>
        <w:t>Patient Consent Policy and Procedure</w:t>
      </w:r>
    </w:p>
    <w:p w14:paraId="4F1D565E" w14:textId="77777777" w:rsidR="00F5495A" w:rsidRPr="00F5495A" w:rsidRDefault="00F5495A" w:rsidP="00F5495A">
      <w:pPr>
        <w:shd w:val="clear" w:color="auto" w:fill="FFFFFF"/>
        <w:spacing w:after="0" w:line="288" w:lineRule="atLeast"/>
        <w:textAlignment w:val="baseline"/>
        <w:outlineLvl w:val="0"/>
        <w:rPr>
          <w:rFonts w:ascii="Montserrat" w:eastAsia="Times New Roman" w:hAnsi="Montserrat" w:cs="Times New Roman"/>
          <w:b/>
          <w:bCs/>
          <w:color w:val="006C91"/>
          <w:kern w:val="36"/>
          <w:sz w:val="51"/>
          <w:szCs w:val="51"/>
          <w:lang w:eastAsia="en-AU"/>
          <w14:ligatures w14:val="none"/>
        </w:rPr>
      </w:pPr>
      <w:r w:rsidRPr="00F5495A">
        <w:rPr>
          <w:rFonts w:ascii="Montserrat" w:eastAsia="Times New Roman" w:hAnsi="Montserrat" w:cs="Times New Roman"/>
          <w:b/>
          <w:bCs/>
          <w:color w:val="006C91"/>
          <w:kern w:val="36"/>
          <w:sz w:val="51"/>
          <w:szCs w:val="51"/>
          <w:bdr w:val="none" w:sz="0" w:space="0" w:color="auto" w:frame="1"/>
          <w:lang w:eastAsia="en-AU"/>
          <w14:ligatures w14:val="none"/>
        </w:rPr>
        <w:t>(DR6)</w:t>
      </w:r>
    </w:p>
    <w:p w14:paraId="00E7C1D0" w14:textId="77777777" w:rsidR="00F5495A" w:rsidRDefault="00F5495A" w:rsidP="00F5495A">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33874238" w14:textId="0F711964" w:rsidR="00F5495A" w:rsidRPr="00F5495A" w:rsidRDefault="00F5495A" w:rsidP="00F5495A">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F5495A">
        <w:rPr>
          <w:rFonts w:ascii="Montserrat" w:eastAsia="Times New Roman" w:hAnsi="Montserrat" w:cs="Times New Roman"/>
          <w:b/>
          <w:bCs/>
          <w:color w:val="ED1E67"/>
          <w:kern w:val="0"/>
          <w:sz w:val="44"/>
          <w:szCs w:val="44"/>
          <w:bdr w:val="none" w:sz="0" w:space="0" w:color="auto" w:frame="1"/>
          <w:lang w:eastAsia="en-AU"/>
          <w14:ligatures w14:val="none"/>
        </w:rPr>
        <w:t>Policy Statement</w:t>
      </w:r>
    </w:p>
    <w:p w14:paraId="670431A9" w14:textId="77777777" w:rsidR="00F5495A" w:rsidRPr="00F5495A" w:rsidRDefault="00F5495A" w:rsidP="00F5495A">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F5495A">
        <w:rPr>
          <w:rFonts w:ascii="Montserrat" w:eastAsia="Times New Roman" w:hAnsi="Montserrat" w:cs="Times New Roman"/>
          <w:color w:val="5F646A"/>
          <w:kern w:val="0"/>
          <w:sz w:val="23"/>
          <w:szCs w:val="23"/>
          <w:lang w:eastAsia="en-AU"/>
          <w14:ligatures w14:val="none"/>
        </w:rPr>
        <w:t>Health United is committed to respecting the autonomy and rights of patients by ensuring that they are fully informed and provide voluntary consent before receiving healthcare services. This policy outlines the guidelines and procedures for obtaining, documenting, and managing patient consent within Health United.</w:t>
      </w:r>
    </w:p>
    <w:p w14:paraId="48CB9CFE" w14:textId="77777777" w:rsidR="00F5495A" w:rsidRDefault="00F5495A" w:rsidP="00F5495A">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26F22000" w14:textId="5602E9AE" w:rsidR="00F5495A" w:rsidRPr="00F5495A" w:rsidRDefault="00F5495A" w:rsidP="00F5495A">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F5495A">
        <w:rPr>
          <w:rFonts w:ascii="Montserrat" w:eastAsia="Times New Roman" w:hAnsi="Montserrat" w:cs="Times New Roman"/>
          <w:b/>
          <w:bCs/>
          <w:color w:val="ED1E67"/>
          <w:kern w:val="0"/>
          <w:sz w:val="44"/>
          <w:szCs w:val="44"/>
          <w:bdr w:val="none" w:sz="0" w:space="0" w:color="auto" w:frame="1"/>
          <w:lang w:eastAsia="en-AU"/>
          <w14:ligatures w14:val="none"/>
        </w:rPr>
        <w:t>Scope</w:t>
      </w:r>
    </w:p>
    <w:p w14:paraId="31C2604A" w14:textId="77777777" w:rsidR="00F5495A" w:rsidRPr="00F5495A" w:rsidRDefault="00F5495A" w:rsidP="00F5495A">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F5495A">
        <w:rPr>
          <w:rFonts w:ascii="Montserrat" w:eastAsia="Times New Roman" w:hAnsi="Montserrat" w:cs="Times New Roman"/>
          <w:color w:val="5F646A"/>
          <w:kern w:val="0"/>
          <w:sz w:val="23"/>
          <w:szCs w:val="23"/>
          <w:lang w:eastAsia="en-AU"/>
          <w14:ligatures w14:val="none"/>
        </w:rPr>
        <w:t>This policy applies to all Health United practitioners, managers, staff and patients.</w:t>
      </w:r>
    </w:p>
    <w:p w14:paraId="67110254" w14:textId="77777777" w:rsidR="00F5495A" w:rsidRDefault="00F5495A" w:rsidP="00F5495A">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08F4CAE2" w14:textId="465286FA" w:rsidR="00F5495A" w:rsidRPr="00F5495A" w:rsidRDefault="00F5495A" w:rsidP="00F5495A">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F5495A">
        <w:rPr>
          <w:rFonts w:ascii="Montserrat" w:eastAsia="Times New Roman" w:hAnsi="Montserrat" w:cs="Times New Roman"/>
          <w:b/>
          <w:bCs/>
          <w:color w:val="ED1E67"/>
          <w:kern w:val="0"/>
          <w:sz w:val="44"/>
          <w:szCs w:val="44"/>
          <w:bdr w:val="none" w:sz="0" w:space="0" w:color="auto" w:frame="1"/>
          <w:lang w:eastAsia="en-AU"/>
          <w14:ligatures w14:val="none"/>
        </w:rPr>
        <w:t>Background</w:t>
      </w:r>
    </w:p>
    <w:p w14:paraId="3217E4F8" w14:textId="77777777" w:rsidR="00F5495A" w:rsidRPr="00F5495A" w:rsidRDefault="00F5495A" w:rsidP="00F5495A">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F5495A">
        <w:rPr>
          <w:rFonts w:ascii="Montserrat" w:eastAsia="Times New Roman" w:hAnsi="Montserrat" w:cs="Times New Roman"/>
          <w:color w:val="5F646A"/>
          <w:kern w:val="0"/>
          <w:sz w:val="23"/>
          <w:szCs w:val="23"/>
          <w:lang w:eastAsia="en-AU"/>
          <w14:ligatures w14:val="none"/>
        </w:rPr>
        <w:t>Obtaining informed consent involves providing the patient with relevant information about the proposed treatment or procedure, including its purpose, potential risks and benefits, alternatives, and any other information necessary for the patient to make an informed decision. Additionally, patients should be able to ask questions and clarify any concerns before providing consent.</w:t>
      </w:r>
    </w:p>
    <w:p w14:paraId="36C08935" w14:textId="77777777" w:rsidR="00F5495A" w:rsidRDefault="00F5495A" w:rsidP="00F5495A">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59B7BFA8" w14:textId="129344BC" w:rsidR="00F5495A" w:rsidRPr="00F5495A" w:rsidRDefault="00F5495A" w:rsidP="00F5495A">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F5495A">
        <w:rPr>
          <w:rFonts w:ascii="Montserrat" w:eastAsia="Times New Roman" w:hAnsi="Montserrat" w:cs="Times New Roman"/>
          <w:b/>
          <w:bCs/>
          <w:color w:val="ED1E67"/>
          <w:kern w:val="0"/>
          <w:sz w:val="44"/>
          <w:szCs w:val="44"/>
          <w:bdr w:val="none" w:sz="0" w:space="0" w:color="auto" w:frame="1"/>
          <w:lang w:eastAsia="en-AU"/>
          <w14:ligatures w14:val="none"/>
        </w:rPr>
        <w:t>Legislative Requirements</w:t>
      </w:r>
    </w:p>
    <w:p w14:paraId="79406765" w14:textId="77777777" w:rsidR="00F5495A" w:rsidRPr="00F5495A" w:rsidRDefault="00F5495A" w:rsidP="00F5495A">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F5495A">
        <w:rPr>
          <w:rFonts w:ascii="Montserrat" w:eastAsia="Times New Roman" w:hAnsi="Montserrat" w:cs="Times New Roman"/>
          <w:i/>
          <w:iCs/>
          <w:color w:val="5F646A"/>
          <w:kern w:val="0"/>
          <w:sz w:val="23"/>
          <w:szCs w:val="23"/>
          <w:bdr w:val="none" w:sz="0" w:space="0" w:color="auto" w:frame="1"/>
          <w:lang w:eastAsia="en-AU"/>
          <w14:ligatures w14:val="none"/>
        </w:rPr>
        <w:t>The below reference to the legislation was current at the time of policy creation. Any person relying on this policy is advised to check for any amendments or updates to the legislation listed and follow only the most recent legislated guidelines.</w:t>
      </w:r>
    </w:p>
    <w:p w14:paraId="36CB85F4" w14:textId="77777777" w:rsidR="00F5495A" w:rsidRPr="00F5495A" w:rsidRDefault="00F5495A" w:rsidP="00F5495A">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5495A">
        <w:rPr>
          <w:rFonts w:ascii="Montserrat" w:eastAsia="Times New Roman" w:hAnsi="Montserrat" w:cs="Times New Roman"/>
          <w:color w:val="5F646A"/>
          <w:kern w:val="0"/>
          <w:sz w:val="23"/>
          <w:szCs w:val="23"/>
          <w:lang w:eastAsia="en-AU"/>
          <w14:ligatures w14:val="none"/>
        </w:rPr>
        <w:t>Privacy and Personal Information Protection Act 1998 (NSW)</w:t>
      </w:r>
    </w:p>
    <w:p w14:paraId="38DEA9A6" w14:textId="77777777" w:rsidR="00F5495A" w:rsidRPr="00F5495A" w:rsidRDefault="00F5495A" w:rsidP="00F5495A">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5495A">
        <w:rPr>
          <w:rFonts w:ascii="Montserrat" w:eastAsia="Times New Roman" w:hAnsi="Montserrat" w:cs="Times New Roman"/>
          <w:color w:val="5F646A"/>
          <w:kern w:val="0"/>
          <w:sz w:val="23"/>
          <w:szCs w:val="23"/>
          <w:lang w:eastAsia="en-AU"/>
          <w14:ligatures w14:val="none"/>
        </w:rPr>
        <w:t>Health Records and Information Privacy Act 2002 (NSW)</w:t>
      </w:r>
    </w:p>
    <w:p w14:paraId="511F0E22" w14:textId="77777777" w:rsidR="00F5495A" w:rsidRPr="00F5495A" w:rsidRDefault="00F5495A" w:rsidP="00F5495A">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5495A">
        <w:rPr>
          <w:rFonts w:ascii="Montserrat" w:eastAsia="Times New Roman" w:hAnsi="Montserrat" w:cs="Times New Roman"/>
          <w:color w:val="5F646A"/>
          <w:kern w:val="0"/>
          <w:sz w:val="23"/>
          <w:szCs w:val="23"/>
          <w:lang w:eastAsia="en-AU"/>
          <w14:ligatures w14:val="none"/>
        </w:rPr>
        <w:t>Privacy and Personal Information Protection Regulation 2019 (NSW)</w:t>
      </w:r>
    </w:p>
    <w:p w14:paraId="2F6E1D79" w14:textId="77777777" w:rsidR="00F5495A" w:rsidRPr="00F5495A" w:rsidRDefault="00F5495A" w:rsidP="00F5495A">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5495A">
        <w:rPr>
          <w:rFonts w:ascii="Montserrat" w:eastAsia="Times New Roman" w:hAnsi="Montserrat" w:cs="Times New Roman"/>
          <w:color w:val="5F646A"/>
          <w:kern w:val="0"/>
          <w:sz w:val="23"/>
          <w:szCs w:val="23"/>
          <w:lang w:eastAsia="en-AU"/>
          <w14:ligatures w14:val="none"/>
        </w:rPr>
        <w:t>Privacy Code of Practice (General) 2003 (NSW)</w:t>
      </w:r>
    </w:p>
    <w:p w14:paraId="2E6D6CBF" w14:textId="77777777" w:rsidR="00F5495A" w:rsidRPr="00F5495A" w:rsidRDefault="00F5495A" w:rsidP="00F5495A">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5495A">
        <w:rPr>
          <w:rFonts w:ascii="Montserrat" w:eastAsia="Times New Roman" w:hAnsi="Montserrat" w:cs="Times New Roman"/>
          <w:color w:val="5F646A"/>
          <w:kern w:val="0"/>
          <w:sz w:val="23"/>
          <w:szCs w:val="23"/>
          <w:lang w:eastAsia="en-AU"/>
          <w14:ligatures w14:val="none"/>
        </w:rPr>
        <w:t>Health Records and Information Privacy Regulation 2022 (NSW)</w:t>
      </w:r>
    </w:p>
    <w:p w14:paraId="36F1A14C" w14:textId="77777777" w:rsidR="00F5495A" w:rsidRPr="00F5495A" w:rsidRDefault="00F5495A" w:rsidP="00F5495A">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5495A">
        <w:rPr>
          <w:rFonts w:ascii="Montserrat" w:eastAsia="Times New Roman" w:hAnsi="Montserrat" w:cs="Times New Roman"/>
          <w:color w:val="5F646A"/>
          <w:kern w:val="0"/>
          <w:sz w:val="23"/>
          <w:szCs w:val="23"/>
          <w:lang w:eastAsia="en-AU"/>
          <w14:ligatures w14:val="none"/>
        </w:rPr>
        <w:t>Health Records and Information Privacy Code of Practice 2005 (NSW)</w:t>
      </w:r>
    </w:p>
    <w:p w14:paraId="6EC5A624" w14:textId="77777777" w:rsidR="00F5495A" w:rsidRPr="00F5495A" w:rsidRDefault="00F5495A" w:rsidP="00F5495A">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5495A">
        <w:rPr>
          <w:rFonts w:ascii="Montserrat" w:eastAsia="Times New Roman" w:hAnsi="Montserrat" w:cs="Times New Roman"/>
          <w:color w:val="5F646A"/>
          <w:kern w:val="0"/>
          <w:sz w:val="23"/>
          <w:szCs w:val="23"/>
          <w:lang w:eastAsia="en-AU"/>
          <w14:ligatures w14:val="none"/>
        </w:rPr>
        <w:t>National Registration and Accreditation Scheme (NRAS)</w:t>
      </w:r>
    </w:p>
    <w:p w14:paraId="2F83A27F" w14:textId="77777777" w:rsidR="00F5495A" w:rsidRPr="00F5495A" w:rsidRDefault="00F5495A" w:rsidP="00F5495A">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5495A">
        <w:rPr>
          <w:rFonts w:ascii="Montserrat" w:eastAsia="Times New Roman" w:hAnsi="Montserrat" w:cs="Times New Roman"/>
          <w:color w:val="5F646A"/>
          <w:kern w:val="0"/>
          <w:sz w:val="23"/>
          <w:szCs w:val="23"/>
          <w:lang w:eastAsia="en-AU"/>
          <w14:ligatures w14:val="none"/>
        </w:rPr>
        <w:lastRenderedPageBreak/>
        <w:t>Health Practitioner Regulation National Law (NSW)</w:t>
      </w:r>
    </w:p>
    <w:p w14:paraId="67FDBFDF" w14:textId="77777777" w:rsidR="00F5495A" w:rsidRPr="00F5495A" w:rsidRDefault="00F5495A" w:rsidP="00F5495A">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5495A">
        <w:rPr>
          <w:rFonts w:ascii="Montserrat" w:eastAsia="Times New Roman" w:hAnsi="Montserrat" w:cs="Times New Roman"/>
          <w:color w:val="5F646A"/>
          <w:kern w:val="0"/>
          <w:sz w:val="23"/>
          <w:szCs w:val="23"/>
          <w:lang w:eastAsia="en-AU"/>
          <w14:ligatures w14:val="none"/>
        </w:rPr>
        <w:t>Private Health Facilities Act 2007</w:t>
      </w:r>
    </w:p>
    <w:p w14:paraId="0CB6B0C5" w14:textId="77777777" w:rsidR="00F5495A" w:rsidRPr="00F5495A" w:rsidRDefault="00F5495A" w:rsidP="00F5495A">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5495A">
        <w:rPr>
          <w:rFonts w:ascii="Montserrat" w:eastAsia="Times New Roman" w:hAnsi="Montserrat" w:cs="Times New Roman"/>
          <w:color w:val="5F646A"/>
          <w:kern w:val="0"/>
          <w:sz w:val="23"/>
          <w:szCs w:val="23"/>
          <w:lang w:eastAsia="en-AU"/>
          <w14:ligatures w14:val="none"/>
        </w:rPr>
        <w:t>Health Services Regulation 2013</w:t>
      </w:r>
    </w:p>
    <w:p w14:paraId="62136EC0" w14:textId="77777777" w:rsidR="00F5495A" w:rsidRDefault="00F5495A" w:rsidP="00F5495A">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57A8387A" w14:textId="135C96D7" w:rsidR="00F5495A" w:rsidRPr="00F5495A" w:rsidRDefault="00F5495A" w:rsidP="00F5495A">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F5495A">
        <w:rPr>
          <w:rFonts w:ascii="Montserrat" w:eastAsia="Times New Roman" w:hAnsi="Montserrat" w:cs="Times New Roman"/>
          <w:b/>
          <w:bCs/>
          <w:color w:val="ED1E67"/>
          <w:kern w:val="0"/>
          <w:sz w:val="44"/>
          <w:szCs w:val="44"/>
          <w:bdr w:val="none" w:sz="0" w:space="0" w:color="auto" w:frame="1"/>
          <w:lang w:eastAsia="en-AU"/>
          <w14:ligatures w14:val="none"/>
        </w:rPr>
        <w:t>Principles that Inform our Policy</w:t>
      </w:r>
    </w:p>
    <w:p w14:paraId="6B8B8206" w14:textId="77777777" w:rsidR="00F5495A" w:rsidRPr="00F5495A" w:rsidRDefault="00F5495A" w:rsidP="00F5495A">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F5495A">
        <w:rPr>
          <w:rFonts w:ascii="Montserrat" w:eastAsia="Times New Roman" w:hAnsi="Montserrat" w:cs="Times New Roman"/>
          <w:color w:val="5F646A"/>
          <w:kern w:val="0"/>
          <w:sz w:val="23"/>
          <w:szCs w:val="23"/>
          <w:lang w:eastAsia="en-AU"/>
          <w14:ligatures w14:val="none"/>
        </w:rPr>
        <w:t>All decision-making about our </w:t>
      </w:r>
      <w:r w:rsidRPr="00F5495A">
        <w:rPr>
          <w:rFonts w:ascii="Montserrat" w:eastAsia="Times New Roman" w:hAnsi="Montserrat" w:cs="Times New Roman"/>
          <w:i/>
          <w:iCs/>
          <w:color w:val="5F646A"/>
          <w:kern w:val="0"/>
          <w:sz w:val="23"/>
          <w:szCs w:val="23"/>
          <w:bdr w:val="none" w:sz="0" w:space="0" w:color="auto" w:frame="1"/>
          <w:lang w:eastAsia="en-AU"/>
          <w14:ligatures w14:val="none"/>
        </w:rPr>
        <w:t>Patient Consent Procedure</w:t>
      </w:r>
      <w:r w:rsidRPr="00F5495A">
        <w:rPr>
          <w:rFonts w:ascii="Montserrat" w:eastAsia="Times New Roman" w:hAnsi="Montserrat" w:cs="Times New Roman"/>
          <w:color w:val="5F646A"/>
          <w:kern w:val="0"/>
          <w:sz w:val="23"/>
          <w:szCs w:val="23"/>
          <w:lang w:eastAsia="en-AU"/>
          <w14:ligatures w14:val="none"/>
        </w:rPr>
        <w:t> is carried out in accordance with the principles of our </w:t>
      </w:r>
      <w:r w:rsidRPr="00F5495A">
        <w:rPr>
          <w:rFonts w:ascii="Montserrat" w:eastAsia="Times New Roman" w:hAnsi="Montserrat" w:cs="Times New Roman"/>
          <w:i/>
          <w:iCs/>
          <w:color w:val="5F646A"/>
          <w:kern w:val="0"/>
          <w:sz w:val="23"/>
          <w:szCs w:val="23"/>
          <w:bdr w:val="none" w:sz="0" w:space="0" w:color="auto" w:frame="1"/>
          <w:lang w:eastAsia="en-AU"/>
          <w14:ligatures w14:val="none"/>
        </w:rPr>
        <w:t>Patient Consent Policy</w:t>
      </w:r>
      <w:r w:rsidRPr="00F5495A">
        <w:rPr>
          <w:rFonts w:ascii="Montserrat" w:eastAsia="Times New Roman" w:hAnsi="Montserrat" w:cs="Times New Roman"/>
          <w:color w:val="5F646A"/>
          <w:kern w:val="0"/>
          <w:sz w:val="23"/>
          <w:szCs w:val="23"/>
          <w:lang w:eastAsia="en-AU"/>
          <w14:ligatures w14:val="none"/>
        </w:rPr>
        <w:t>.</w:t>
      </w:r>
    </w:p>
    <w:p w14:paraId="142AFE52" w14:textId="77777777" w:rsidR="00F5495A" w:rsidRDefault="00F5495A" w:rsidP="00F5495A">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62081AFC" w14:textId="1E8CA1E1" w:rsidR="00F5495A" w:rsidRPr="00F5495A" w:rsidRDefault="00F5495A" w:rsidP="00F5495A">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F5495A">
        <w:rPr>
          <w:rFonts w:ascii="Montserrat" w:eastAsia="Times New Roman" w:hAnsi="Montserrat" w:cs="Times New Roman"/>
          <w:b/>
          <w:bCs/>
          <w:color w:val="FCB53B"/>
          <w:kern w:val="0"/>
          <w:sz w:val="36"/>
          <w:szCs w:val="36"/>
          <w:bdr w:val="none" w:sz="0" w:space="0" w:color="auto" w:frame="1"/>
          <w:lang w:eastAsia="en-AU"/>
          <w14:ligatures w14:val="none"/>
        </w:rPr>
        <w:t>Informed Consent</w:t>
      </w:r>
    </w:p>
    <w:p w14:paraId="6C002AA8" w14:textId="77777777" w:rsidR="00F5495A" w:rsidRPr="00F5495A" w:rsidRDefault="00F5495A" w:rsidP="00F5495A">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F5495A">
        <w:rPr>
          <w:rFonts w:ascii="Montserrat" w:eastAsia="Times New Roman" w:hAnsi="Montserrat" w:cs="Times New Roman"/>
          <w:color w:val="5F646A"/>
          <w:kern w:val="0"/>
          <w:sz w:val="23"/>
          <w:szCs w:val="23"/>
          <w:lang w:eastAsia="en-AU"/>
          <w14:ligatures w14:val="none"/>
        </w:rPr>
        <w:t>Health United recognises the importance of informed consent as a fundamental principle of ethical healthcare practice. Patients have the right to receive clear, understandable information about their healthcare options, including risks, benefits, and alternatives, before making decisions about their care.</w:t>
      </w:r>
    </w:p>
    <w:p w14:paraId="402280CE" w14:textId="77777777" w:rsidR="00F5495A" w:rsidRDefault="00F5495A" w:rsidP="00F5495A">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5D716B90" w14:textId="506B5180" w:rsidR="00F5495A" w:rsidRPr="00F5495A" w:rsidRDefault="00F5495A" w:rsidP="00F5495A">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F5495A">
        <w:rPr>
          <w:rFonts w:ascii="Montserrat" w:eastAsia="Times New Roman" w:hAnsi="Montserrat" w:cs="Times New Roman"/>
          <w:b/>
          <w:bCs/>
          <w:color w:val="FCB53B"/>
          <w:kern w:val="0"/>
          <w:sz w:val="36"/>
          <w:szCs w:val="36"/>
          <w:bdr w:val="none" w:sz="0" w:space="0" w:color="auto" w:frame="1"/>
          <w:lang w:eastAsia="en-AU"/>
          <w14:ligatures w14:val="none"/>
        </w:rPr>
        <w:t>Voluntary Consent</w:t>
      </w:r>
    </w:p>
    <w:p w14:paraId="633848F4" w14:textId="77777777" w:rsidR="00F5495A" w:rsidRPr="00F5495A" w:rsidRDefault="00F5495A" w:rsidP="00F5495A">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F5495A">
        <w:rPr>
          <w:rFonts w:ascii="Montserrat" w:eastAsia="Times New Roman" w:hAnsi="Montserrat" w:cs="Times New Roman"/>
          <w:color w:val="5F646A"/>
          <w:kern w:val="0"/>
          <w:sz w:val="23"/>
          <w:szCs w:val="23"/>
          <w:lang w:eastAsia="en-AU"/>
          <w14:ligatures w14:val="none"/>
        </w:rPr>
        <w:t>Consent obtained from patients must be voluntary, without coercion or undue influence. Patients have the right to refuse treatment or withdraw consent at any time, and healthcare providers should respect their decision.</w:t>
      </w:r>
    </w:p>
    <w:p w14:paraId="48823274" w14:textId="77777777" w:rsidR="00F5495A" w:rsidRDefault="00F5495A" w:rsidP="00F5495A">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0153AA16" w14:textId="06B4287F" w:rsidR="00F5495A" w:rsidRPr="00F5495A" w:rsidRDefault="00F5495A" w:rsidP="00F5495A">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F5495A">
        <w:rPr>
          <w:rFonts w:ascii="Montserrat" w:eastAsia="Times New Roman" w:hAnsi="Montserrat" w:cs="Times New Roman"/>
          <w:b/>
          <w:bCs/>
          <w:color w:val="FCB53B"/>
          <w:kern w:val="0"/>
          <w:sz w:val="36"/>
          <w:szCs w:val="36"/>
          <w:bdr w:val="none" w:sz="0" w:space="0" w:color="auto" w:frame="1"/>
          <w:lang w:eastAsia="en-AU"/>
          <w14:ligatures w14:val="none"/>
        </w:rPr>
        <w:t>Capacity and Competence</w:t>
      </w:r>
    </w:p>
    <w:p w14:paraId="01B0C19F" w14:textId="77777777" w:rsidR="00F5495A" w:rsidRPr="00F5495A" w:rsidRDefault="00F5495A" w:rsidP="00F5495A">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F5495A">
        <w:rPr>
          <w:rFonts w:ascii="Montserrat" w:eastAsia="Times New Roman" w:hAnsi="Montserrat" w:cs="Times New Roman"/>
          <w:color w:val="5F646A"/>
          <w:kern w:val="0"/>
          <w:sz w:val="23"/>
          <w:szCs w:val="23"/>
          <w:lang w:eastAsia="en-AU"/>
          <w14:ligatures w14:val="none"/>
        </w:rPr>
        <w:t>Healthcare providers must assess the patient’s capacity and competence to provide informed consent. Patients who lack decision-making capacity may require a legally authorised representative to provide consent on their behalf.</w:t>
      </w:r>
    </w:p>
    <w:p w14:paraId="4E2CD32E" w14:textId="77777777" w:rsidR="00F5495A" w:rsidRDefault="00F5495A" w:rsidP="00F5495A">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7500AA01" w14:textId="45D66D53" w:rsidR="00F5495A" w:rsidRPr="00F5495A" w:rsidRDefault="00F5495A" w:rsidP="00F5495A">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F5495A">
        <w:rPr>
          <w:rFonts w:ascii="Montserrat" w:eastAsia="Times New Roman" w:hAnsi="Montserrat" w:cs="Times New Roman"/>
          <w:b/>
          <w:bCs/>
          <w:color w:val="FCB53B"/>
          <w:kern w:val="0"/>
          <w:sz w:val="36"/>
          <w:szCs w:val="36"/>
          <w:bdr w:val="none" w:sz="0" w:space="0" w:color="auto" w:frame="1"/>
          <w:lang w:eastAsia="en-AU"/>
          <w14:ligatures w14:val="none"/>
        </w:rPr>
        <w:t>Documentation of Consent</w:t>
      </w:r>
    </w:p>
    <w:p w14:paraId="3586EB60" w14:textId="77777777" w:rsidR="00F5495A" w:rsidRPr="00F5495A" w:rsidRDefault="00F5495A" w:rsidP="00F5495A">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F5495A">
        <w:rPr>
          <w:rFonts w:ascii="Montserrat" w:eastAsia="Times New Roman" w:hAnsi="Montserrat" w:cs="Times New Roman"/>
          <w:color w:val="5F646A"/>
          <w:kern w:val="0"/>
          <w:sz w:val="23"/>
          <w:szCs w:val="23"/>
          <w:lang w:eastAsia="en-AU"/>
          <w14:ligatures w14:val="none"/>
        </w:rPr>
        <w:t>Healthcare providers are responsible for documenting the informed consent process in the patient’s medical record. This documentation should include the nature of the proposed treatment or procedure, risks and benefits discussed, alternatives considered, and the patient’s consent or refusal.</w:t>
      </w:r>
    </w:p>
    <w:p w14:paraId="48210560" w14:textId="77777777" w:rsidR="00F5495A" w:rsidRDefault="00F5495A" w:rsidP="00F5495A">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14008889" w14:textId="28AE773C" w:rsidR="00F5495A" w:rsidRPr="00F5495A" w:rsidRDefault="00F5495A" w:rsidP="00F5495A">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F5495A">
        <w:rPr>
          <w:rFonts w:ascii="Montserrat" w:eastAsia="Times New Roman" w:hAnsi="Montserrat" w:cs="Times New Roman"/>
          <w:b/>
          <w:bCs/>
          <w:color w:val="FCB53B"/>
          <w:kern w:val="0"/>
          <w:sz w:val="36"/>
          <w:szCs w:val="36"/>
          <w:bdr w:val="none" w:sz="0" w:space="0" w:color="auto" w:frame="1"/>
          <w:lang w:eastAsia="en-AU"/>
          <w14:ligatures w14:val="none"/>
        </w:rPr>
        <w:t>Language and Communication</w:t>
      </w:r>
    </w:p>
    <w:p w14:paraId="7382AE42" w14:textId="77777777" w:rsidR="00F5495A" w:rsidRPr="00F5495A" w:rsidRDefault="00F5495A" w:rsidP="00F5495A">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F5495A">
        <w:rPr>
          <w:rFonts w:ascii="Montserrat" w:eastAsia="Times New Roman" w:hAnsi="Montserrat" w:cs="Times New Roman"/>
          <w:color w:val="5F646A"/>
          <w:kern w:val="0"/>
          <w:sz w:val="23"/>
          <w:szCs w:val="23"/>
          <w:lang w:eastAsia="en-AU"/>
          <w14:ligatures w14:val="none"/>
        </w:rPr>
        <w:t>Healthcare providers should ensure that consent discussions are conducted in a language and manner that the patient understands. Interpreters or communication aids should be utilised to facilitate effective communication with patients with language barriers or disabilities.</w:t>
      </w:r>
    </w:p>
    <w:p w14:paraId="3A7C4F35" w14:textId="77777777" w:rsidR="00F5495A" w:rsidRDefault="00F5495A" w:rsidP="00F5495A">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7764068B" w14:textId="35D7FFC7" w:rsidR="00F5495A" w:rsidRPr="00F5495A" w:rsidRDefault="00F5495A" w:rsidP="00F5495A">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F5495A">
        <w:rPr>
          <w:rFonts w:ascii="Montserrat" w:eastAsia="Times New Roman" w:hAnsi="Montserrat" w:cs="Times New Roman"/>
          <w:b/>
          <w:bCs/>
          <w:color w:val="FCB53B"/>
          <w:kern w:val="0"/>
          <w:sz w:val="36"/>
          <w:szCs w:val="36"/>
          <w:bdr w:val="none" w:sz="0" w:space="0" w:color="auto" w:frame="1"/>
          <w:lang w:eastAsia="en-AU"/>
          <w14:ligatures w14:val="none"/>
        </w:rPr>
        <w:t>Consent for Minors and Vulnerable People</w:t>
      </w:r>
    </w:p>
    <w:p w14:paraId="535C0A57" w14:textId="77777777" w:rsidR="00F5495A" w:rsidRPr="00F5495A" w:rsidRDefault="00F5495A" w:rsidP="00F5495A">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F5495A">
        <w:rPr>
          <w:rFonts w:ascii="Montserrat" w:eastAsia="Times New Roman" w:hAnsi="Montserrat" w:cs="Times New Roman"/>
          <w:color w:val="5F646A"/>
          <w:kern w:val="0"/>
          <w:sz w:val="23"/>
          <w:szCs w:val="23"/>
          <w:lang w:eastAsia="en-AU"/>
          <w14:ligatures w14:val="none"/>
        </w:rPr>
        <w:t xml:space="preserve">Special consideration should be given to obtaining consent from minors, individuals with diminished capacity, and other vulnerable populations. In </w:t>
      </w:r>
      <w:r w:rsidRPr="00F5495A">
        <w:rPr>
          <w:rFonts w:ascii="Montserrat" w:eastAsia="Times New Roman" w:hAnsi="Montserrat" w:cs="Times New Roman"/>
          <w:color w:val="5F646A"/>
          <w:kern w:val="0"/>
          <w:sz w:val="23"/>
          <w:szCs w:val="23"/>
          <w:lang w:eastAsia="en-AU"/>
          <w14:ligatures w14:val="none"/>
        </w:rPr>
        <w:lastRenderedPageBreak/>
        <w:t>such cases, additional safeguards may be required to ensure that consent is voluntary and informed.</w:t>
      </w:r>
    </w:p>
    <w:p w14:paraId="2A7F3276" w14:textId="77777777" w:rsidR="00F5495A" w:rsidRDefault="00F5495A" w:rsidP="00F5495A">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0D059196" w14:textId="4DF77CE5" w:rsidR="00F5495A" w:rsidRPr="00F5495A" w:rsidRDefault="00F5495A" w:rsidP="00F5495A">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F5495A">
        <w:rPr>
          <w:rFonts w:ascii="Montserrat" w:eastAsia="Times New Roman" w:hAnsi="Montserrat" w:cs="Times New Roman"/>
          <w:b/>
          <w:bCs/>
          <w:color w:val="FCB53B"/>
          <w:kern w:val="0"/>
          <w:sz w:val="36"/>
          <w:szCs w:val="36"/>
          <w:bdr w:val="none" w:sz="0" w:space="0" w:color="auto" w:frame="1"/>
          <w:lang w:eastAsia="en-AU"/>
          <w14:ligatures w14:val="none"/>
        </w:rPr>
        <w:t>Emergency Situations</w:t>
      </w:r>
    </w:p>
    <w:p w14:paraId="29AEE323" w14:textId="77777777" w:rsidR="00F5495A" w:rsidRPr="00F5495A" w:rsidRDefault="00F5495A" w:rsidP="00F5495A">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F5495A">
        <w:rPr>
          <w:rFonts w:ascii="Montserrat" w:eastAsia="Times New Roman" w:hAnsi="Montserrat" w:cs="Times New Roman"/>
          <w:color w:val="5F646A"/>
          <w:kern w:val="0"/>
          <w:sz w:val="23"/>
          <w:szCs w:val="23"/>
          <w:lang w:eastAsia="en-AU"/>
          <w14:ligatures w14:val="none"/>
        </w:rPr>
        <w:t>In emergency situations where obtaining formal consent is not feasible, healthcare providers may proceed with necessary treatment to prevent imminent harm. Efforts should be made to obtain retrospective consent as soon as possible, and the rationale for proceeding without formal consent should be documented.</w:t>
      </w:r>
    </w:p>
    <w:p w14:paraId="0F886ED4" w14:textId="77777777" w:rsidR="00F5495A" w:rsidRDefault="00F5495A" w:rsidP="00F5495A">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354C7FAC" w14:textId="6CBFA777" w:rsidR="00F5495A" w:rsidRPr="00F5495A" w:rsidRDefault="00F5495A" w:rsidP="00F5495A">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F5495A">
        <w:rPr>
          <w:rFonts w:ascii="Montserrat" w:eastAsia="Times New Roman" w:hAnsi="Montserrat" w:cs="Times New Roman"/>
          <w:b/>
          <w:bCs/>
          <w:color w:val="ED1E67"/>
          <w:kern w:val="0"/>
          <w:sz w:val="44"/>
          <w:szCs w:val="44"/>
          <w:bdr w:val="none" w:sz="0" w:space="0" w:color="auto" w:frame="1"/>
          <w:lang w:eastAsia="en-AU"/>
          <w14:ligatures w14:val="none"/>
        </w:rPr>
        <w:t>Key Terms</w:t>
      </w:r>
    </w:p>
    <w:tbl>
      <w:tblPr>
        <w:tblW w:w="9582" w:type="dxa"/>
        <w:tblBorders>
          <w:top w:val="single" w:sz="6" w:space="0" w:color="000000"/>
          <w:left w:val="single" w:sz="6" w:space="0" w:color="000000"/>
          <w:bottom w:val="single" w:sz="6" w:space="0" w:color="000000"/>
          <w:right w:val="single" w:sz="6" w:space="0" w:color="000000"/>
        </w:tblBorders>
        <w:shd w:val="clear" w:color="auto" w:fill="FFFFFF"/>
        <w:tblCellMar>
          <w:top w:w="120" w:type="dxa"/>
          <w:left w:w="120" w:type="dxa"/>
          <w:bottom w:w="120" w:type="dxa"/>
          <w:right w:w="120" w:type="dxa"/>
        </w:tblCellMar>
        <w:tblLook w:val="04A0" w:firstRow="1" w:lastRow="0" w:firstColumn="1" w:lastColumn="0" w:noHBand="0" w:noVBand="1"/>
      </w:tblPr>
      <w:tblGrid>
        <w:gridCol w:w="1935"/>
        <w:gridCol w:w="3190"/>
        <w:gridCol w:w="4457"/>
      </w:tblGrid>
      <w:tr w:rsidR="00F5495A" w:rsidRPr="00F5495A" w14:paraId="7D254966" w14:textId="77777777" w:rsidTr="00F5495A">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2CAA7AD" w14:textId="77777777" w:rsidR="00F5495A" w:rsidRPr="00F5495A" w:rsidRDefault="00F5495A" w:rsidP="00F5495A">
            <w:pPr>
              <w:spacing w:after="0" w:line="240" w:lineRule="auto"/>
              <w:rPr>
                <w:rFonts w:ascii="Montserrat" w:eastAsia="Times New Roman" w:hAnsi="Montserrat" w:cs="Times New Roman"/>
                <w:color w:val="5F646A"/>
                <w:kern w:val="0"/>
                <w:sz w:val="23"/>
                <w:szCs w:val="23"/>
                <w:lang w:eastAsia="en-AU"/>
                <w14:ligatures w14:val="none"/>
              </w:rPr>
            </w:pPr>
            <w:r w:rsidRPr="00F5495A">
              <w:rPr>
                <w:rFonts w:ascii="Montserrat" w:eastAsia="Times New Roman" w:hAnsi="Montserrat" w:cs="Times New Roman"/>
                <w:b/>
                <w:bCs/>
                <w:color w:val="5F646A"/>
                <w:kern w:val="0"/>
                <w:sz w:val="23"/>
                <w:szCs w:val="23"/>
                <w:bdr w:val="none" w:sz="0" w:space="0" w:color="auto" w:frame="1"/>
                <w:lang w:eastAsia="en-AU"/>
                <w14:ligatures w14:val="none"/>
              </w:rPr>
              <w:t>Term</w:t>
            </w:r>
          </w:p>
        </w:tc>
        <w:tc>
          <w:tcPr>
            <w:tcW w:w="48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38F688C" w14:textId="77777777" w:rsidR="00F5495A" w:rsidRPr="00F5495A" w:rsidRDefault="00F5495A" w:rsidP="00F5495A">
            <w:pPr>
              <w:spacing w:after="0" w:line="240" w:lineRule="auto"/>
              <w:rPr>
                <w:rFonts w:ascii="Montserrat" w:eastAsia="Times New Roman" w:hAnsi="Montserrat" w:cs="Times New Roman"/>
                <w:color w:val="5F646A"/>
                <w:kern w:val="0"/>
                <w:sz w:val="23"/>
                <w:szCs w:val="23"/>
                <w:lang w:eastAsia="en-AU"/>
                <w14:ligatures w14:val="none"/>
              </w:rPr>
            </w:pPr>
            <w:r w:rsidRPr="00F5495A">
              <w:rPr>
                <w:rFonts w:ascii="Montserrat" w:eastAsia="Times New Roman" w:hAnsi="Montserrat" w:cs="Times New Roman"/>
                <w:b/>
                <w:bCs/>
                <w:color w:val="5F646A"/>
                <w:kern w:val="0"/>
                <w:sz w:val="23"/>
                <w:szCs w:val="23"/>
                <w:bdr w:val="none" w:sz="0" w:space="0" w:color="auto" w:frame="1"/>
                <w:lang w:eastAsia="en-AU"/>
                <w14:ligatures w14:val="none"/>
              </w:rPr>
              <w:t>Meaning</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FAA8E62" w14:textId="77777777" w:rsidR="00F5495A" w:rsidRPr="00F5495A" w:rsidRDefault="00F5495A" w:rsidP="00F5495A">
            <w:pPr>
              <w:spacing w:after="0" w:line="240" w:lineRule="auto"/>
              <w:rPr>
                <w:rFonts w:ascii="Montserrat" w:eastAsia="Times New Roman" w:hAnsi="Montserrat" w:cs="Times New Roman"/>
                <w:color w:val="5F646A"/>
                <w:kern w:val="0"/>
                <w:sz w:val="23"/>
                <w:szCs w:val="23"/>
                <w:lang w:eastAsia="en-AU"/>
                <w14:ligatures w14:val="none"/>
              </w:rPr>
            </w:pPr>
            <w:r w:rsidRPr="00F5495A">
              <w:rPr>
                <w:rFonts w:ascii="Montserrat" w:eastAsia="Times New Roman" w:hAnsi="Montserrat" w:cs="Times New Roman"/>
                <w:b/>
                <w:bCs/>
                <w:color w:val="5F646A"/>
                <w:kern w:val="0"/>
                <w:sz w:val="23"/>
                <w:szCs w:val="23"/>
                <w:bdr w:val="none" w:sz="0" w:space="0" w:color="auto" w:frame="1"/>
                <w:lang w:eastAsia="en-AU"/>
                <w14:ligatures w14:val="none"/>
              </w:rPr>
              <w:t>Source</w:t>
            </w:r>
          </w:p>
        </w:tc>
      </w:tr>
      <w:tr w:rsidR="00F5495A" w:rsidRPr="00F5495A" w14:paraId="6B5349AE" w14:textId="77777777" w:rsidTr="00F5495A">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A7DBB61" w14:textId="77777777" w:rsidR="00F5495A" w:rsidRPr="00F5495A" w:rsidRDefault="00F5495A" w:rsidP="00F5495A">
            <w:pPr>
              <w:spacing w:after="0" w:line="240" w:lineRule="auto"/>
              <w:rPr>
                <w:rFonts w:ascii="Montserrat" w:eastAsia="Times New Roman" w:hAnsi="Montserrat" w:cs="Times New Roman"/>
                <w:color w:val="5F646A"/>
                <w:kern w:val="0"/>
                <w:sz w:val="23"/>
                <w:szCs w:val="23"/>
                <w:lang w:eastAsia="en-AU"/>
                <w14:ligatures w14:val="none"/>
              </w:rPr>
            </w:pPr>
            <w:r w:rsidRPr="00F5495A">
              <w:rPr>
                <w:rFonts w:ascii="Montserrat" w:eastAsia="Times New Roman" w:hAnsi="Montserrat" w:cs="Times New Roman"/>
                <w:color w:val="5F646A"/>
                <w:kern w:val="0"/>
                <w:sz w:val="23"/>
                <w:szCs w:val="23"/>
                <w:lang w:eastAsia="en-AU"/>
                <w14:ligatures w14:val="none"/>
              </w:rPr>
              <w:t>Minor</w:t>
            </w:r>
          </w:p>
        </w:tc>
        <w:tc>
          <w:tcPr>
            <w:tcW w:w="48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48A2C50" w14:textId="77777777" w:rsidR="00F5495A" w:rsidRPr="00F5495A" w:rsidRDefault="00F5495A" w:rsidP="00F5495A">
            <w:pPr>
              <w:spacing w:after="0" w:line="240" w:lineRule="auto"/>
              <w:rPr>
                <w:rFonts w:ascii="Montserrat" w:eastAsia="Times New Roman" w:hAnsi="Montserrat" w:cs="Times New Roman"/>
                <w:color w:val="5F646A"/>
                <w:kern w:val="0"/>
                <w:sz w:val="23"/>
                <w:szCs w:val="23"/>
                <w:lang w:eastAsia="en-AU"/>
                <w14:ligatures w14:val="none"/>
              </w:rPr>
            </w:pPr>
            <w:r w:rsidRPr="00F5495A">
              <w:rPr>
                <w:rFonts w:ascii="Montserrat" w:eastAsia="Times New Roman" w:hAnsi="Montserrat" w:cs="Times New Roman"/>
                <w:color w:val="5F646A"/>
                <w:kern w:val="0"/>
                <w:sz w:val="23"/>
                <w:szCs w:val="23"/>
                <w:lang w:eastAsia="en-AU"/>
                <w14:ligatures w14:val="none"/>
              </w:rPr>
              <w:t>The conduct or procedure required to be observed in social or official life.</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3D2DC1F" w14:textId="77777777" w:rsidR="00F5495A" w:rsidRPr="00F5495A" w:rsidRDefault="00F5495A" w:rsidP="00F5495A">
            <w:pPr>
              <w:spacing w:after="0" w:line="240" w:lineRule="auto"/>
              <w:rPr>
                <w:rFonts w:ascii="Montserrat" w:eastAsia="Times New Roman" w:hAnsi="Montserrat" w:cs="Times New Roman"/>
                <w:color w:val="5F646A"/>
                <w:kern w:val="0"/>
                <w:sz w:val="23"/>
                <w:szCs w:val="23"/>
                <w:lang w:eastAsia="en-AU"/>
                <w14:ligatures w14:val="none"/>
              </w:rPr>
            </w:pPr>
            <w:r w:rsidRPr="00F5495A">
              <w:rPr>
                <w:rFonts w:ascii="Montserrat" w:eastAsia="Times New Roman" w:hAnsi="Montserrat" w:cs="Times New Roman"/>
                <w:color w:val="5F646A"/>
                <w:kern w:val="0"/>
                <w:sz w:val="23"/>
                <w:szCs w:val="23"/>
                <w:lang w:eastAsia="en-AU"/>
                <w14:ligatures w14:val="none"/>
              </w:rPr>
              <w:t>Merriam Webster Dictionary</w:t>
            </w:r>
          </w:p>
        </w:tc>
      </w:tr>
      <w:tr w:rsidR="00F5495A" w:rsidRPr="00F5495A" w14:paraId="2391DE4D" w14:textId="77777777" w:rsidTr="00F5495A">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53E8FCB" w14:textId="77777777" w:rsidR="00F5495A" w:rsidRPr="00F5495A" w:rsidRDefault="00F5495A" w:rsidP="00F5495A">
            <w:pPr>
              <w:spacing w:after="0" w:line="240" w:lineRule="auto"/>
              <w:rPr>
                <w:rFonts w:ascii="Montserrat" w:eastAsia="Times New Roman" w:hAnsi="Montserrat" w:cs="Times New Roman"/>
                <w:color w:val="5F646A"/>
                <w:kern w:val="0"/>
                <w:sz w:val="23"/>
                <w:szCs w:val="23"/>
                <w:lang w:eastAsia="en-AU"/>
                <w14:ligatures w14:val="none"/>
              </w:rPr>
            </w:pPr>
            <w:r w:rsidRPr="00F5495A">
              <w:rPr>
                <w:rFonts w:ascii="Montserrat" w:eastAsia="Times New Roman" w:hAnsi="Montserrat" w:cs="Times New Roman"/>
                <w:color w:val="5F646A"/>
                <w:kern w:val="0"/>
                <w:sz w:val="23"/>
                <w:szCs w:val="23"/>
                <w:lang w:eastAsia="en-AU"/>
                <w14:ligatures w14:val="none"/>
              </w:rPr>
              <w:t>Vulnerable People</w:t>
            </w:r>
          </w:p>
        </w:tc>
        <w:tc>
          <w:tcPr>
            <w:tcW w:w="48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C1F5B0C" w14:textId="77777777" w:rsidR="00F5495A" w:rsidRPr="00F5495A" w:rsidRDefault="00F5495A" w:rsidP="00F5495A">
            <w:pPr>
              <w:spacing w:after="0" w:line="240" w:lineRule="auto"/>
              <w:rPr>
                <w:rFonts w:ascii="Montserrat" w:eastAsia="Times New Roman" w:hAnsi="Montserrat" w:cs="Times New Roman"/>
                <w:color w:val="5F646A"/>
                <w:kern w:val="0"/>
                <w:sz w:val="23"/>
                <w:szCs w:val="23"/>
                <w:lang w:eastAsia="en-AU"/>
                <w14:ligatures w14:val="none"/>
              </w:rPr>
            </w:pPr>
            <w:r w:rsidRPr="00F5495A">
              <w:rPr>
                <w:rFonts w:ascii="Montserrat" w:eastAsia="Times New Roman" w:hAnsi="Montserrat" w:cs="Times New Roman"/>
                <w:color w:val="5F646A"/>
                <w:kern w:val="0"/>
                <w:sz w:val="23"/>
                <w:szCs w:val="23"/>
                <w:lang w:eastAsia="en-AU"/>
                <w14:ligatures w14:val="none"/>
              </w:rPr>
              <w:t>Vulnerable people are defined as a people aged under 18 or other individuals who may be unable to take care of themselves or are unable to protect themselves against harm or exploitation.</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9F4E8BF" w14:textId="77777777" w:rsidR="00F5495A" w:rsidRPr="00F5495A" w:rsidRDefault="00F5495A" w:rsidP="00F5495A">
            <w:pPr>
              <w:spacing w:after="0" w:line="240" w:lineRule="auto"/>
              <w:rPr>
                <w:rFonts w:ascii="Montserrat" w:eastAsia="Times New Roman" w:hAnsi="Montserrat" w:cs="Times New Roman"/>
                <w:color w:val="5F646A"/>
                <w:kern w:val="0"/>
                <w:sz w:val="23"/>
                <w:szCs w:val="23"/>
                <w:lang w:eastAsia="en-AU"/>
                <w14:ligatures w14:val="none"/>
              </w:rPr>
            </w:pPr>
            <w:hyperlink r:id="rId5" w:history="1">
              <w:r w:rsidRPr="00F5495A">
                <w:rPr>
                  <w:rFonts w:ascii="Montserrat" w:eastAsia="Times New Roman" w:hAnsi="Montserrat" w:cs="Times New Roman"/>
                  <w:color w:val="006C91"/>
                  <w:kern w:val="0"/>
                  <w:sz w:val="23"/>
                  <w:szCs w:val="23"/>
                  <w:u w:val="single"/>
                  <w:bdr w:val="none" w:sz="0" w:space="0" w:color="auto" w:frame="1"/>
                  <w:lang w:eastAsia="en-AU"/>
                  <w14:ligatures w14:val="none"/>
                </w:rPr>
                <w:t>https://www.acnc.gov.au/tools/topic-guides/vulnerable-people</w:t>
              </w:r>
            </w:hyperlink>
          </w:p>
        </w:tc>
      </w:tr>
      <w:tr w:rsidR="00F5495A" w:rsidRPr="00F5495A" w14:paraId="0F17D039" w14:textId="77777777" w:rsidTr="00F5495A">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E09ED91" w14:textId="77777777" w:rsidR="00F5495A" w:rsidRPr="00F5495A" w:rsidRDefault="00F5495A" w:rsidP="00F5495A">
            <w:pPr>
              <w:spacing w:after="0" w:line="240" w:lineRule="auto"/>
              <w:rPr>
                <w:rFonts w:ascii="Montserrat" w:eastAsia="Times New Roman" w:hAnsi="Montserrat" w:cs="Times New Roman"/>
                <w:color w:val="5F646A"/>
                <w:kern w:val="0"/>
                <w:sz w:val="23"/>
                <w:szCs w:val="23"/>
                <w:lang w:eastAsia="en-AU"/>
                <w14:ligatures w14:val="none"/>
              </w:rPr>
            </w:pPr>
            <w:r w:rsidRPr="00F5495A">
              <w:rPr>
                <w:rFonts w:ascii="Montserrat" w:eastAsia="Times New Roman" w:hAnsi="Montserrat" w:cs="Times New Roman"/>
                <w:color w:val="5F646A"/>
                <w:kern w:val="0"/>
                <w:sz w:val="23"/>
                <w:szCs w:val="23"/>
                <w:lang w:eastAsia="en-AU"/>
                <w14:ligatures w14:val="none"/>
              </w:rPr>
              <w:t>Capacity</w:t>
            </w:r>
          </w:p>
        </w:tc>
        <w:tc>
          <w:tcPr>
            <w:tcW w:w="48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DEB92FD" w14:textId="77777777" w:rsidR="00F5495A" w:rsidRPr="00F5495A" w:rsidRDefault="00F5495A" w:rsidP="00F5495A">
            <w:pPr>
              <w:spacing w:after="0" w:line="240" w:lineRule="auto"/>
              <w:rPr>
                <w:rFonts w:ascii="Montserrat" w:eastAsia="Times New Roman" w:hAnsi="Montserrat" w:cs="Times New Roman"/>
                <w:color w:val="5F646A"/>
                <w:kern w:val="0"/>
                <w:sz w:val="23"/>
                <w:szCs w:val="23"/>
                <w:lang w:eastAsia="en-AU"/>
                <w14:ligatures w14:val="none"/>
              </w:rPr>
            </w:pPr>
            <w:r w:rsidRPr="00F5495A">
              <w:rPr>
                <w:rFonts w:ascii="Montserrat" w:eastAsia="Times New Roman" w:hAnsi="Montserrat" w:cs="Times New Roman"/>
                <w:color w:val="5F646A"/>
                <w:kern w:val="0"/>
                <w:sz w:val="23"/>
                <w:szCs w:val="23"/>
                <w:lang w:eastAsia="en-AU"/>
                <w14:ligatures w14:val="none"/>
              </w:rPr>
              <w:t>Someone’s ability to do a particular thing.</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172E068" w14:textId="77777777" w:rsidR="00F5495A" w:rsidRPr="00F5495A" w:rsidRDefault="00F5495A" w:rsidP="00F5495A">
            <w:pPr>
              <w:spacing w:after="0" w:line="240" w:lineRule="auto"/>
              <w:rPr>
                <w:rFonts w:ascii="Montserrat" w:eastAsia="Times New Roman" w:hAnsi="Montserrat" w:cs="Times New Roman"/>
                <w:color w:val="5F646A"/>
                <w:kern w:val="0"/>
                <w:sz w:val="23"/>
                <w:szCs w:val="23"/>
                <w:lang w:eastAsia="en-AU"/>
                <w14:ligatures w14:val="none"/>
              </w:rPr>
            </w:pPr>
            <w:r w:rsidRPr="00F5495A">
              <w:rPr>
                <w:rFonts w:ascii="Montserrat" w:eastAsia="Times New Roman" w:hAnsi="Montserrat" w:cs="Times New Roman"/>
                <w:color w:val="5F646A"/>
                <w:kern w:val="0"/>
                <w:sz w:val="23"/>
                <w:szCs w:val="23"/>
                <w:lang w:eastAsia="en-AU"/>
                <w14:ligatures w14:val="none"/>
              </w:rPr>
              <w:t>Cambridge Dictionary</w:t>
            </w:r>
          </w:p>
        </w:tc>
      </w:tr>
    </w:tbl>
    <w:p w14:paraId="120122B9" w14:textId="77777777" w:rsidR="00F5495A" w:rsidRDefault="00F5495A" w:rsidP="00F5495A">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1F9BD767" w14:textId="00107264" w:rsidR="00F5495A" w:rsidRPr="00F5495A" w:rsidRDefault="00F5495A" w:rsidP="00F5495A">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F5495A">
        <w:rPr>
          <w:rFonts w:ascii="Montserrat" w:eastAsia="Times New Roman" w:hAnsi="Montserrat" w:cs="Times New Roman"/>
          <w:b/>
          <w:bCs/>
          <w:color w:val="ED1E67"/>
          <w:kern w:val="0"/>
          <w:sz w:val="44"/>
          <w:szCs w:val="44"/>
          <w:bdr w:val="none" w:sz="0" w:space="0" w:color="auto" w:frame="1"/>
          <w:lang w:eastAsia="en-AU"/>
          <w14:ligatures w14:val="none"/>
        </w:rPr>
        <w:t>Links to other Policies and Documents</w:t>
      </w:r>
    </w:p>
    <w:p w14:paraId="38A342D7" w14:textId="77777777" w:rsidR="00F5495A" w:rsidRPr="00F5495A" w:rsidRDefault="00F5495A" w:rsidP="00F5495A">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5495A">
        <w:rPr>
          <w:rFonts w:ascii="Montserrat" w:eastAsia="Times New Roman" w:hAnsi="Montserrat" w:cs="Times New Roman"/>
          <w:color w:val="5F646A"/>
          <w:kern w:val="0"/>
          <w:sz w:val="23"/>
          <w:szCs w:val="23"/>
          <w:lang w:eastAsia="en-AU"/>
          <w14:ligatures w14:val="none"/>
        </w:rPr>
        <w:t>Customer Service Policy and Procedure</w:t>
      </w:r>
    </w:p>
    <w:p w14:paraId="6A480353" w14:textId="77777777" w:rsidR="00F5495A" w:rsidRPr="00F5495A" w:rsidRDefault="00F5495A" w:rsidP="00F5495A">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5495A">
        <w:rPr>
          <w:rFonts w:ascii="Montserrat" w:eastAsia="Times New Roman" w:hAnsi="Montserrat" w:cs="Times New Roman"/>
          <w:color w:val="5F646A"/>
          <w:kern w:val="0"/>
          <w:sz w:val="23"/>
          <w:szCs w:val="23"/>
          <w:lang w:eastAsia="en-AU"/>
          <w14:ligatures w14:val="none"/>
        </w:rPr>
        <w:t>Code of Conduct Policy and Procedure</w:t>
      </w:r>
    </w:p>
    <w:p w14:paraId="67B48375" w14:textId="77777777" w:rsidR="00F5495A" w:rsidRPr="00F5495A" w:rsidRDefault="00F5495A" w:rsidP="00F5495A">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5495A">
        <w:rPr>
          <w:rFonts w:ascii="Montserrat" w:eastAsia="Times New Roman" w:hAnsi="Montserrat" w:cs="Times New Roman"/>
          <w:color w:val="5F646A"/>
          <w:kern w:val="0"/>
          <w:sz w:val="23"/>
          <w:szCs w:val="23"/>
          <w:lang w:eastAsia="en-AU"/>
          <w14:ligatures w14:val="none"/>
        </w:rPr>
        <w:t>Accessing an Interpreter or Translator Policy and Procedure</w:t>
      </w:r>
    </w:p>
    <w:p w14:paraId="13240675" w14:textId="77777777" w:rsidR="00F5495A" w:rsidRPr="00F5495A" w:rsidRDefault="00F5495A" w:rsidP="00F5495A">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5495A">
        <w:rPr>
          <w:rFonts w:ascii="Montserrat" w:eastAsia="Times New Roman" w:hAnsi="Montserrat" w:cs="Times New Roman"/>
          <w:color w:val="5F646A"/>
          <w:kern w:val="0"/>
          <w:sz w:val="23"/>
          <w:szCs w:val="23"/>
          <w:lang w:eastAsia="en-AU"/>
          <w14:ligatures w14:val="none"/>
        </w:rPr>
        <w:t>Privacy and Confidentiality Policy and Procedure</w:t>
      </w:r>
    </w:p>
    <w:p w14:paraId="522C2C43" w14:textId="77777777" w:rsidR="00F5495A" w:rsidRDefault="00F5495A" w:rsidP="00F5495A">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4BC08965" w14:textId="77777777" w:rsidR="00F5495A" w:rsidRDefault="00F5495A" w:rsidP="00F5495A">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70BF7EB0" w14:textId="77777777" w:rsidR="00F5495A" w:rsidRDefault="00F5495A" w:rsidP="00F5495A">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68188002" w14:textId="3463B911" w:rsidR="00F5495A" w:rsidRPr="00F5495A" w:rsidRDefault="00F5495A" w:rsidP="00F5495A">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F5495A">
        <w:rPr>
          <w:rFonts w:ascii="Montserrat" w:eastAsia="Times New Roman" w:hAnsi="Montserrat" w:cs="Times New Roman"/>
          <w:b/>
          <w:bCs/>
          <w:color w:val="ED1E67"/>
          <w:kern w:val="0"/>
          <w:sz w:val="44"/>
          <w:szCs w:val="44"/>
          <w:bdr w:val="none" w:sz="0" w:space="0" w:color="auto" w:frame="1"/>
          <w:lang w:eastAsia="en-AU"/>
          <w14:ligatures w14:val="none"/>
        </w:rPr>
        <w:lastRenderedPageBreak/>
        <w:t>Induction and Ongoing Training</w:t>
      </w:r>
    </w:p>
    <w:p w14:paraId="0EF3ADD6" w14:textId="77777777" w:rsidR="00F5495A" w:rsidRPr="00F5495A" w:rsidRDefault="00F5495A" w:rsidP="00F5495A">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F5495A">
        <w:rPr>
          <w:rFonts w:ascii="Montserrat" w:eastAsia="Times New Roman" w:hAnsi="Montserrat" w:cs="Times New Roman"/>
          <w:color w:val="5F646A"/>
          <w:kern w:val="0"/>
          <w:sz w:val="23"/>
          <w:szCs w:val="23"/>
          <w:lang w:eastAsia="en-AU"/>
          <w14:ligatures w14:val="none"/>
        </w:rPr>
        <w:t>Health United requires that induction and ongoing training of all staff include the Patient Consent Policy to enable staff to fulfil their roles effectively.</w:t>
      </w:r>
    </w:p>
    <w:p w14:paraId="3560ADCE" w14:textId="77777777" w:rsidR="00F5495A" w:rsidRPr="00F5495A" w:rsidRDefault="00F5495A" w:rsidP="00F5495A">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F5495A">
        <w:rPr>
          <w:rFonts w:ascii="Montserrat" w:eastAsia="Times New Roman" w:hAnsi="Montserrat" w:cs="Times New Roman"/>
          <w:color w:val="5F646A"/>
          <w:kern w:val="0"/>
          <w:sz w:val="23"/>
          <w:szCs w:val="23"/>
          <w:lang w:eastAsia="en-AU"/>
          <w14:ligatures w14:val="none"/>
        </w:rPr>
        <w:t>In addition, Health United promotes information sharing at staff meetings, sharing of information received from industry trends or changes in legislation, and consultation at policy review sessions.</w:t>
      </w:r>
    </w:p>
    <w:p w14:paraId="39BADC58" w14:textId="77777777" w:rsidR="00F5495A" w:rsidRDefault="00F5495A" w:rsidP="00F5495A">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58F8811D" w14:textId="7D6C2B02" w:rsidR="00F5495A" w:rsidRPr="00F5495A" w:rsidRDefault="00F5495A" w:rsidP="00F5495A">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F5495A">
        <w:rPr>
          <w:rFonts w:ascii="Montserrat" w:eastAsia="Times New Roman" w:hAnsi="Montserrat" w:cs="Times New Roman"/>
          <w:b/>
          <w:bCs/>
          <w:color w:val="ED1E67"/>
          <w:kern w:val="0"/>
          <w:sz w:val="44"/>
          <w:szCs w:val="44"/>
          <w:bdr w:val="none" w:sz="0" w:space="0" w:color="auto" w:frame="1"/>
          <w:lang w:eastAsia="en-AU"/>
          <w14:ligatures w14:val="none"/>
        </w:rPr>
        <w:t>Policy Created/Reviewed</w:t>
      </w:r>
    </w:p>
    <w:tbl>
      <w:tblPr>
        <w:tblW w:w="9526" w:type="dxa"/>
        <w:tblBorders>
          <w:top w:val="single" w:sz="6" w:space="0" w:color="000000"/>
          <w:left w:val="single" w:sz="6" w:space="0" w:color="000000"/>
          <w:bottom w:val="single" w:sz="6" w:space="0" w:color="000000"/>
          <w:right w:val="single" w:sz="6" w:space="0" w:color="000000"/>
        </w:tblBorders>
        <w:shd w:val="clear" w:color="auto" w:fill="FFFFFF"/>
        <w:tblCellMar>
          <w:top w:w="120" w:type="dxa"/>
          <w:left w:w="120" w:type="dxa"/>
          <w:bottom w:w="120" w:type="dxa"/>
          <w:right w:w="120" w:type="dxa"/>
        </w:tblCellMar>
        <w:tblLook w:val="04A0" w:firstRow="1" w:lastRow="0" w:firstColumn="1" w:lastColumn="0" w:noHBand="0" w:noVBand="1"/>
      </w:tblPr>
      <w:tblGrid>
        <w:gridCol w:w="2959"/>
        <w:gridCol w:w="4192"/>
        <w:gridCol w:w="2375"/>
      </w:tblGrid>
      <w:tr w:rsidR="00F5495A" w:rsidRPr="00F5495A" w14:paraId="5125EB63" w14:textId="77777777" w:rsidTr="00F5495A">
        <w:tc>
          <w:tcPr>
            <w:tcW w:w="297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07E281A" w14:textId="77777777" w:rsidR="00F5495A" w:rsidRPr="00F5495A" w:rsidRDefault="00F5495A" w:rsidP="00F5495A">
            <w:pPr>
              <w:spacing w:after="0" w:line="240" w:lineRule="auto"/>
              <w:rPr>
                <w:rFonts w:ascii="Montserrat" w:eastAsia="Times New Roman" w:hAnsi="Montserrat" w:cs="Times New Roman"/>
                <w:color w:val="5F646A"/>
                <w:kern w:val="0"/>
                <w:sz w:val="23"/>
                <w:szCs w:val="23"/>
                <w:lang w:eastAsia="en-AU"/>
                <w14:ligatures w14:val="none"/>
              </w:rPr>
            </w:pPr>
            <w:r w:rsidRPr="00F5495A">
              <w:rPr>
                <w:rFonts w:ascii="Montserrat" w:eastAsia="Times New Roman" w:hAnsi="Montserrat" w:cs="Times New Roman"/>
                <w:b/>
                <w:bCs/>
                <w:color w:val="5F646A"/>
                <w:kern w:val="0"/>
                <w:sz w:val="23"/>
                <w:szCs w:val="23"/>
                <w:bdr w:val="none" w:sz="0" w:space="0" w:color="auto" w:frame="1"/>
                <w:lang w:eastAsia="en-AU"/>
                <w14:ligatures w14:val="none"/>
              </w:rPr>
              <w:t>Policy Created/Reviewed</w:t>
            </w:r>
          </w:p>
        </w:tc>
        <w:tc>
          <w:tcPr>
            <w:tcW w:w="424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2D53CDF" w14:textId="77777777" w:rsidR="00F5495A" w:rsidRPr="00F5495A" w:rsidRDefault="00F5495A" w:rsidP="00F5495A">
            <w:pPr>
              <w:spacing w:after="0" w:line="240" w:lineRule="auto"/>
              <w:rPr>
                <w:rFonts w:ascii="Montserrat" w:eastAsia="Times New Roman" w:hAnsi="Montserrat" w:cs="Times New Roman"/>
                <w:color w:val="5F646A"/>
                <w:kern w:val="0"/>
                <w:sz w:val="23"/>
                <w:szCs w:val="23"/>
                <w:lang w:eastAsia="en-AU"/>
                <w14:ligatures w14:val="none"/>
              </w:rPr>
            </w:pPr>
            <w:r w:rsidRPr="00F5495A">
              <w:rPr>
                <w:rFonts w:ascii="Montserrat" w:eastAsia="Times New Roman" w:hAnsi="Montserrat" w:cs="Times New Roman"/>
                <w:b/>
                <w:bCs/>
                <w:color w:val="5F646A"/>
                <w:kern w:val="0"/>
                <w:sz w:val="23"/>
                <w:szCs w:val="23"/>
                <w:bdr w:val="none" w:sz="0" w:space="0" w:color="auto" w:frame="1"/>
                <w:lang w:eastAsia="en-AU"/>
                <w14:ligatures w14:val="none"/>
              </w:rPr>
              <w:t>Modifications</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98CFF2C" w14:textId="77777777" w:rsidR="00F5495A" w:rsidRPr="00F5495A" w:rsidRDefault="00F5495A" w:rsidP="00F5495A">
            <w:pPr>
              <w:spacing w:after="0" w:line="240" w:lineRule="auto"/>
              <w:rPr>
                <w:rFonts w:ascii="Montserrat" w:eastAsia="Times New Roman" w:hAnsi="Montserrat" w:cs="Times New Roman"/>
                <w:color w:val="5F646A"/>
                <w:kern w:val="0"/>
                <w:sz w:val="23"/>
                <w:szCs w:val="23"/>
                <w:lang w:eastAsia="en-AU"/>
                <w14:ligatures w14:val="none"/>
              </w:rPr>
            </w:pPr>
            <w:r w:rsidRPr="00F5495A">
              <w:rPr>
                <w:rFonts w:ascii="Montserrat" w:eastAsia="Times New Roman" w:hAnsi="Montserrat" w:cs="Times New Roman"/>
                <w:b/>
                <w:bCs/>
                <w:color w:val="5F646A"/>
                <w:kern w:val="0"/>
                <w:sz w:val="23"/>
                <w:szCs w:val="23"/>
                <w:bdr w:val="none" w:sz="0" w:space="0" w:color="auto" w:frame="1"/>
                <w:lang w:eastAsia="en-AU"/>
                <w14:ligatures w14:val="none"/>
              </w:rPr>
              <w:t>Next Review Date</w:t>
            </w:r>
          </w:p>
        </w:tc>
      </w:tr>
      <w:tr w:rsidR="00F5495A" w:rsidRPr="00F5495A" w14:paraId="2D3AF8E8" w14:textId="77777777" w:rsidTr="00F5495A">
        <w:tc>
          <w:tcPr>
            <w:tcW w:w="297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6C41BD8" w14:textId="77777777" w:rsidR="00F5495A" w:rsidRPr="00F5495A" w:rsidRDefault="00F5495A" w:rsidP="00F5495A">
            <w:pPr>
              <w:spacing w:after="0" w:line="240" w:lineRule="auto"/>
              <w:rPr>
                <w:rFonts w:ascii="Montserrat" w:eastAsia="Times New Roman" w:hAnsi="Montserrat" w:cs="Times New Roman"/>
                <w:color w:val="5F646A"/>
                <w:kern w:val="0"/>
                <w:sz w:val="23"/>
                <w:szCs w:val="23"/>
                <w:lang w:eastAsia="en-AU"/>
                <w14:ligatures w14:val="none"/>
              </w:rPr>
            </w:pPr>
            <w:r w:rsidRPr="00F5495A">
              <w:rPr>
                <w:rFonts w:ascii="Montserrat" w:eastAsia="Times New Roman" w:hAnsi="Montserrat" w:cs="Times New Roman"/>
                <w:color w:val="5F646A"/>
                <w:kern w:val="0"/>
                <w:sz w:val="23"/>
                <w:szCs w:val="23"/>
                <w:lang w:eastAsia="en-AU"/>
                <w14:ligatures w14:val="none"/>
              </w:rPr>
              <w:t>Implemented February 2024</w:t>
            </w:r>
          </w:p>
        </w:tc>
        <w:tc>
          <w:tcPr>
            <w:tcW w:w="424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C6CF002" w14:textId="77777777" w:rsidR="00F5495A" w:rsidRPr="00F5495A" w:rsidRDefault="00F5495A" w:rsidP="00F5495A">
            <w:pPr>
              <w:spacing w:after="0" w:line="240" w:lineRule="auto"/>
              <w:rPr>
                <w:rFonts w:ascii="Montserrat" w:eastAsia="Times New Roman" w:hAnsi="Montserrat" w:cs="Times New Roman"/>
                <w:color w:val="5F646A"/>
                <w:kern w:val="0"/>
                <w:sz w:val="23"/>
                <w:szCs w:val="23"/>
                <w:lang w:eastAsia="en-AU"/>
                <w14:ligatures w14:val="none"/>
              </w:rPr>
            </w:pP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A403B98" w14:textId="77777777" w:rsidR="00F5495A" w:rsidRPr="00F5495A" w:rsidRDefault="00F5495A" w:rsidP="00F5495A">
            <w:pPr>
              <w:spacing w:after="0" w:line="240" w:lineRule="auto"/>
              <w:rPr>
                <w:rFonts w:ascii="Montserrat" w:eastAsia="Times New Roman" w:hAnsi="Montserrat" w:cs="Times New Roman"/>
                <w:color w:val="5F646A"/>
                <w:kern w:val="0"/>
                <w:sz w:val="23"/>
                <w:szCs w:val="23"/>
                <w:lang w:eastAsia="en-AU"/>
                <w14:ligatures w14:val="none"/>
              </w:rPr>
            </w:pPr>
            <w:r w:rsidRPr="00F5495A">
              <w:rPr>
                <w:rFonts w:ascii="Montserrat" w:eastAsia="Times New Roman" w:hAnsi="Montserrat" w:cs="Times New Roman"/>
                <w:color w:val="5F646A"/>
                <w:kern w:val="0"/>
                <w:sz w:val="23"/>
                <w:szCs w:val="23"/>
                <w:lang w:eastAsia="en-AU"/>
                <w14:ligatures w14:val="none"/>
              </w:rPr>
              <w:t>February 2025</w:t>
            </w:r>
          </w:p>
        </w:tc>
      </w:tr>
    </w:tbl>
    <w:p w14:paraId="3D25575B" w14:textId="77777777" w:rsidR="00F5495A" w:rsidRDefault="00F5495A" w:rsidP="00F5495A">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4A6BA915" w14:textId="50A3F61B" w:rsidR="00F5495A" w:rsidRPr="00F5495A" w:rsidRDefault="00F5495A" w:rsidP="00F5495A">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F5495A">
        <w:rPr>
          <w:rFonts w:ascii="Montserrat" w:eastAsia="Times New Roman" w:hAnsi="Montserrat" w:cs="Times New Roman"/>
          <w:b/>
          <w:bCs/>
          <w:color w:val="ED1E67"/>
          <w:kern w:val="0"/>
          <w:sz w:val="44"/>
          <w:szCs w:val="44"/>
          <w:bdr w:val="none" w:sz="0" w:space="0" w:color="auto" w:frame="1"/>
          <w:lang w:eastAsia="en-AU"/>
          <w14:ligatures w14:val="none"/>
        </w:rPr>
        <w:t>Monitoring, Evaluation and Review</w:t>
      </w:r>
    </w:p>
    <w:p w14:paraId="1F426B70" w14:textId="77777777" w:rsidR="00F5495A" w:rsidRPr="00F5495A" w:rsidRDefault="00F5495A" w:rsidP="00F5495A">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F5495A">
        <w:rPr>
          <w:rFonts w:ascii="Montserrat" w:eastAsia="Times New Roman" w:hAnsi="Montserrat" w:cs="Times New Roman"/>
          <w:color w:val="5F646A"/>
          <w:kern w:val="0"/>
          <w:sz w:val="23"/>
          <w:szCs w:val="23"/>
          <w:lang w:eastAsia="en-AU"/>
          <w14:ligatures w14:val="none"/>
        </w:rPr>
        <w:t>This policy will be reviewed annually or on the occurrence of any relevant legislative change. Management of Health United will conduct reviews in consultation with staff at scheduled meetings.</w:t>
      </w:r>
    </w:p>
    <w:p w14:paraId="5C390174" w14:textId="77777777" w:rsidR="00F5495A" w:rsidRDefault="00F5495A" w:rsidP="00F5495A">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5220753D" w14:textId="5C9506F6" w:rsidR="00F5495A" w:rsidRPr="00F5495A" w:rsidRDefault="00F5495A" w:rsidP="00F5495A">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F5495A">
        <w:rPr>
          <w:rFonts w:ascii="Montserrat" w:eastAsia="Times New Roman" w:hAnsi="Montserrat" w:cs="Times New Roman"/>
          <w:b/>
          <w:bCs/>
          <w:color w:val="ED1E67"/>
          <w:kern w:val="0"/>
          <w:sz w:val="44"/>
          <w:szCs w:val="44"/>
          <w:bdr w:val="none" w:sz="0" w:space="0" w:color="auto" w:frame="1"/>
          <w:lang w:eastAsia="en-AU"/>
          <w14:ligatures w14:val="none"/>
        </w:rPr>
        <w:t>Patient Consent Procedure</w:t>
      </w:r>
    </w:p>
    <w:p w14:paraId="30F59545" w14:textId="77777777" w:rsidR="00F5495A" w:rsidRDefault="00F5495A" w:rsidP="00F5495A">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423E7EED" w14:textId="11F9A32C" w:rsidR="00F5495A" w:rsidRPr="00F5495A" w:rsidRDefault="00F5495A" w:rsidP="00F5495A">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F5495A">
        <w:rPr>
          <w:rFonts w:ascii="Montserrat" w:eastAsia="Times New Roman" w:hAnsi="Montserrat" w:cs="Times New Roman"/>
          <w:b/>
          <w:bCs/>
          <w:color w:val="FCB53B"/>
          <w:kern w:val="0"/>
          <w:sz w:val="36"/>
          <w:szCs w:val="36"/>
          <w:bdr w:val="none" w:sz="0" w:space="0" w:color="auto" w:frame="1"/>
          <w:lang w:eastAsia="en-AU"/>
          <w14:ligatures w14:val="none"/>
        </w:rPr>
        <w:t>Initial Consent Discussion</w:t>
      </w:r>
    </w:p>
    <w:p w14:paraId="729814CC" w14:textId="77777777" w:rsidR="00F5495A" w:rsidRPr="00F5495A" w:rsidRDefault="00F5495A" w:rsidP="00F5495A">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F5495A">
        <w:rPr>
          <w:rFonts w:ascii="Montserrat" w:eastAsia="Times New Roman" w:hAnsi="Montserrat" w:cs="Times New Roman"/>
          <w:color w:val="5F646A"/>
          <w:kern w:val="0"/>
          <w:sz w:val="23"/>
          <w:szCs w:val="23"/>
          <w:lang w:eastAsia="en-AU"/>
          <w14:ligatures w14:val="none"/>
        </w:rPr>
        <w:t>Healthcare providers should initiate a discussion about treatment options, including risks, benefits, and alternatives, with the patient or their authorised representative. This discussion should be conducted in a private setting to ensure confidentiality and promote open communication.</w:t>
      </w:r>
    </w:p>
    <w:p w14:paraId="4AFCEC14" w14:textId="77777777" w:rsidR="00F5495A" w:rsidRDefault="00F5495A" w:rsidP="00F5495A">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4F62D9FC" w14:textId="586C3A14" w:rsidR="00F5495A" w:rsidRPr="00F5495A" w:rsidRDefault="00F5495A" w:rsidP="00F5495A">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F5495A">
        <w:rPr>
          <w:rFonts w:ascii="Montserrat" w:eastAsia="Times New Roman" w:hAnsi="Montserrat" w:cs="Times New Roman"/>
          <w:b/>
          <w:bCs/>
          <w:color w:val="FCB53B"/>
          <w:kern w:val="0"/>
          <w:sz w:val="36"/>
          <w:szCs w:val="36"/>
          <w:bdr w:val="none" w:sz="0" w:space="0" w:color="auto" w:frame="1"/>
          <w:lang w:eastAsia="en-AU"/>
          <w14:ligatures w14:val="none"/>
        </w:rPr>
        <w:t>Documentation of Consent</w:t>
      </w:r>
    </w:p>
    <w:p w14:paraId="1E516666" w14:textId="77777777" w:rsidR="00F5495A" w:rsidRPr="00F5495A" w:rsidRDefault="00F5495A" w:rsidP="00F5495A">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F5495A">
        <w:rPr>
          <w:rFonts w:ascii="Montserrat" w:eastAsia="Times New Roman" w:hAnsi="Montserrat" w:cs="Times New Roman"/>
          <w:color w:val="5F646A"/>
          <w:kern w:val="0"/>
          <w:sz w:val="23"/>
          <w:szCs w:val="23"/>
          <w:lang w:eastAsia="en-AU"/>
          <w14:ligatures w14:val="none"/>
        </w:rPr>
        <w:t>Following the consent discussion, healthcare providers should document the details of the conversation, including the treatment plan agreed upon and the patient’s consent or refusal, in the patient’s medical record.</w:t>
      </w:r>
    </w:p>
    <w:p w14:paraId="79B474A6" w14:textId="77777777" w:rsidR="00F5495A" w:rsidRDefault="00F5495A" w:rsidP="00F5495A">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33D22654" w14:textId="63F99ACC" w:rsidR="00F5495A" w:rsidRPr="00F5495A" w:rsidRDefault="00F5495A" w:rsidP="00F5495A">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F5495A">
        <w:rPr>
          <w:rFonts w:ascii="Montserrat" w:eastAsia="Times New Roman" w:hAnsi="Montserrat" w:cs="Times New Roman"/>
          <w:b/>
          <w:bCs/>
          <w:color w:val="FCB53B"/>
          <w:kern w:val="0"/>
          <w:sz w:val="36"/>
          <w:szCs w:val="36"/>
          <w:bdr w:val="none" w:sz="0" w:space="0" w:color="auto" w:frame="1"/>
          <w:lang w:eastAsia="en-AU"/>
          <w14:ligatures w14:val="none"/>
        </w:rPr>
        <w:t>Verification of Understanding</w:t>
      </w:r>
    </w:p>
    <w:p w14:paraId="2015451A" w14:textId="77777777" w:rsidR="00F5495A" w:rsidRPr="00F5495A" w:rsidRDefault="00F5495A" w:rsidP="00F5495A">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F5495A">
        <w:rPr>
          <w:rFonts w:ascii="Montserrat" w:eastAsia="Times New Roman" w:hAnsi="Montserrat" w:cs="Times New Roman"/>
          <w:color w:val="5F646A"/>
          <w:kern w:val="0"/>
          <w:sz w:val="23"/>
          <w:szCs w:val="23"/>
          <w:lang w:eastAsia="en-AU"/>
          <w14:ligatures w14:val="none"/>
        </w:rPr>
        <w:t>Healthcare providers should verify the patient’s understanding of the information provided and address any questions or concerns they may have before obtaining consent.</w:t>
      </w:r>
    </w:p>
    <w:p w14:paraId="6A730C9C" w14:textId="77777777" w:rsidR="00F5495A" w:rsidRDefault="00F5495A" w:rsidP="00F5495A">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6B08AF17" w14:textId="1AEBFDC4" w:rsidR="00F5495A" w:rsidRPr="00F5495A" w:rsidRDefault="00F5495A" w:rsidP="00F5495A">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F5495A">
        <w:rPr>
          <w:rFonts w:ascii="Montserrat" w:eastAsia="Times New Roman" w:hAnsi="Montserrat" w:cs="Times New Roman"/>
          <w:b/>
          <w:bCs/>
          <w:color w:val="FCB53B"/>
          <w:kern w:val="0"/>
          <w:sz w:val="36"/>
          <w:szCs w:val="36"/>
          <w:bdr w:val="none" w:sz="0" w:space="0" w:color="auto" w:frame="1"/>
          <w:lang w:eastAsia="en-AU"/>
          <w14:ligatures w14:val="none"/>
        </w:rPr>
        <w:lastRenderedPageBreak/>
        <w:t>Consent Form</w:t>
      </w:r>
    </w:p>
    <w:p w14:paraId="4731EB7C" w14:textId="77777777" w:rsidR="00F5495A" w:rsidRPr="00F5495A" w:rsidRDefault="00F5495A" w:rsidP="00F5495A">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F5495A">
        <w:rPr>
          <w:rFonts w:ascii="Montserrat" w:eastAsia="Times New Roman" w:hAnsi="Montserrat" w:cs="Times New Roman"/>
          <w:color w:val="5F646A"/>
          <w:kern w:val="0"/>
          <w:sz w:val="23"/>
          <w:szCs w:val="23"/>
          <w:lang w:eastAsia="en-AU"/>
          <w14:ligatures w14:val="none"/>
        </w:rPr>
        <w:t>In some cases, a written consent form may be used to formalise the patient’s consent. The consent form should include essential information about the proposed treatment or procedure, risks and benefits, alternatives, and the patient’s signature or mark indicating consent.</w:t>
      </w:r>
    </w:p>
    <w:p w14:paraId="6123BDB3" w14:textId="77777777" w:rsidR="00F5495A" w:rsidRPr="00F5495A" w:rsidRDefault="00F5495A" w:rsidP="00F5495A">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F5495A">
        <w:rPr>
          <w:rFonts w:ascii="Montserrat" w:eastAsia="Times New Roman" w:hAnsi="Montserrat" w:cs="Times New Roman"/>
          <w:color w:val="5F646A"/>
          <w:kern w:val="0"/>
          <w:sz w:val="23"/>
          <w:szCs w:val="23"/>
          <w:lang w:eastAsia="en-AU"/>
          <w14:ligatures w14:val="none"/>
        </w:rPr>
        <w:t>Patient consent is typically required in various situations, including but not limited to:</w:t>
      </w:r>
    </w:p>
    <w:p w14:paraId="33316B12" w14:textId="77777777" w:rsidR="00F5495A" w:rsidRPr="00F5495A" w:rsidRDefault="00F5495A" w:rsidP="00F5495A">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5495A">
        <w:rPr>
          <w:rFonts w:ascii="Montserrat" w:eastAsia="Times New Roman" w:hAnsi="Montserrat" w:cs="Times New Roman"/>
          <w:b/>
          <w:bCs/>
          <w:color w:val="5F646A"/>
          <w:kern w:val="0"/>
          <w:sz w:val="23"/>
          <w:szCs w:val="23"/>
          <w:bdr w:val="none" w:sz="0" w:space="0" w:color="auto" w:frame="1"/>
          <w:lang w:eastAsia="en-AU"/>
          <w14:ligatures w14:val="none"/>
        </w:rPr>
        <w:t>Treatment</w:t>
      </w:r>
      <w:r w:rsidRPr="00F5495A">
        <w:rPr>
          <w:rFonts w:ascii="Montserrat" w:eastAsia="Times New Roman" w:hAnsi="Montserrat" w:cs="Times New Roman"/>
          <w:color w:val="5F646A"/>
          <w:kern w:val="0"/>
          <w:sz w:val="23"/>
          <w:szCs w:val="23"/>
          <w:lang w:eastAsia="en-AU"/>
          <w14:ligatures w14:val="none"/>
        </w:rPr>
        <w:t>: Before providing any treatment or intervention, allied health practitioners typically obtain consent from the patient. This includes physical therapy, occupational therapy, speech therapy, chiropractic care, and other allied health services.</w:t>
      </w:r>
    </w:p>
    <w:p w14:paraId="09E572BA" w14:textId="77777777" w:rsidR="00F5495A" w:rsidRPr="00F5495A" w:rsidRDefault="00F5495A" w:rsidP="00F5495A">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5495A">
        <w:rPr>
          <w:rFonts w:ascii="Montserrat" w:eastAsia="Times New Roman" w:hAnsi="Montserrat" w:cs="Times New Roman"/>
          <w:b/>
          <w:bCs/>
          <w:color w:val="5F646A"/>
          <w:kern w:val="0"/>
          <w:sz w:val="23"/>
          <w:szCs w:val="23"/>
          <w:bdr w:val="none" w:sz="0" w:space="0" w:color="auto" w:frame="1"/>
          <w:lang w:eastAsia="en-AU"/>
          <w14:ligatures w14:val="none"/>
        </w:rPr>
        <w:t>Diagnostic Procedures</w:t>
      </w:r>
      <w:r w:rsidRPr="00F5495A">
        <w:rPr>
          <w:rFonts w:ascii="Montserrat" w:eastAsia="Times New Roman" w:hAnsi="Montserrat" w:cs="Times New Roman"/>
          <w:color w:val="5F646A"/>
          <w:kern w:val="0"/>
          <w:sz w:val="23"/>
          <w:szCs w:val="23"/>
          <w:lang w:eastAsia="en-AU"/>
          <w14:ligatures w14:val="none"/>
        </w:rPr>
        <w:t>: Before conducting any diagnostic procedures or tests, such as X-rays, ultrasounds, or laboratory tests, allied health practitioners usually seek the patient’s consent.</w:t>
      </w:r>
    </w:p>
    <w:p w14:paraId="426EED3D" w14:textId="77777777" w:rsidR="00F5495A" w:rsidRPr="00F5495A" w:rsidRDefault="00F5495A" w:rsidP="00F5495A">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5495A">
        <w:rPr>
          <w:rFonts w:ascii="Montserrat" w:eastAsia="Times New Roman" w:hAnsi="Montserrat" w:cs="Times New Roman"/>
          <w:b/>
          <w:bCs/>
          <w:color w:val="5F646A"/>
          <w:kern w:val="0"/>
          <w:sz w:val="23"/>
          <w:szCs w:val="23"/>
          <w:bdr w:val="none" w:sz="0" w:space="0" w:color="auto" w:frame="1"/>
          <w:lang w:eastAsia="en-AU"/>
          <w14:ligatures w14:val="none"/>
        </w:rPr>
        <w:t>Surgery or Invasive Procedures</w:t>
      </w:r>
      <w:r w:rsidRPr="00F5495A">
        <w:rPr>
          <w:rFonts w:ascii="Montserrat" w:eastAsia="Times New Roman" w:hAnsi="Montserrat" w:cs="Times New Roman"/>
          <w:color w:val="5F646A"/>
          <w:kern w:val="0"/>
          <w:sz w:val="23"/>
          <w:szCs w:val="23"/>
          <w:lang w:eastAsia="en-AU"/>
          <w14:ligatures w14:val="none"/>
        </w:rPr>
        <w:t>: In cases where allied health practitioners perform surgical or invasive procedures, explicit consent from the patient is necessary. This includes procedures like joint injections, acupuncture, or chiropractic adjustments.</w:t>
      </w:r>
    </w:p>
    <w:p w14:paraId="34900252" w14:textId="77777777" w:rsidR="00F5495A" w:rsidRPr="00F5495A" w:rsidRDefault="00F5495A" w:rsidP="00F5495A">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5495A">
        <w:rPr>
          <w:rFonts w:ascii="Montserrat" w:eastAsia="Times New Roman" w:hAnsi="Montserrat" w:cs="Times New Roman"/>
          <w:b/>
          <w:bCs/>
          <w:color w:val="5F646A"/>
          <w:kern w:val="0"/>
          <w:sz w:val="23"/>
          <w:szCs w:val="23"/>
          <w:bdr w:val="none" w:sz="0" w:space="0" w:color="auto" w:frame="1"/>
          <w:lang w:eastAsia="en-AU"/>
          <w14:ligatures w14:val="none"/>
        </w:rPr>
        <w:t>Research Participation</w:t>
      </w:r>
      <w:r w:rsidRPr="00F5495A">
        <w:rPr>
          <w:rFonts w:ascii="Montserrat" w:eastAsia="Times New Roman" w:hAnsi="Montserrat" w:cs="Times New Roman"/>
          <w:color w:val="5F646A"/>
          <w:kern w:val="0"/>
          <w:sz w:val="23"/>
          <w:szCs w:val="23"/>
          <w:lang w:eastAsia="en-AU"/>
          <w14:ligatures w14:val="none"/>
        </w:rPr>
        <w:t>: If the patient is asked to participate in a research study or clinical trial related to allied health practices, informed consent is required before enrolment.</w:t>
      </w:r>
    </w:p>
    <w:p w14:paraId="13B5D05E" w14:textId="77777777" w:rsidR="00F5495A" w:rsidRPr="00F5495A" w:rsidRDefault="00F5495A" w:rsidP="00F5495A">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5495A">
        <w:rPr>
          <w:rFonts w:ascii="Montserrat" w:eastAsia="Times New Roman" w:hAnsi="Montserrat" w:cs="Times New Roman"/>
          <w:b/>
          <w:bCs/>
          <w:color w:val="5F646A"/>
          <w:kern w:val="0"/>
          <w:sz w:val="23"/>
          <w:szCs w:val="23"/>
          <w:bdr w:val="none" w:sz="0" w:space="0" w:color="auto" w:frame="1"/>
          <w:lang w:eastAsia="en-AU"/>
          <w14:ligatures w14:val="none"/>
        </w:rPr>
        <w:t>Sharing of Health Information</w:t>
      </w:r>
      <w:r w:rsidRPr="00F5495A">
        <w:rPr>
          <w:rFonts w:ascii="Montserrat" w:eastAsia="Times New Roman" w:hAnsi="Montserrat" w:cs="Times New Roman"/>
          <w:color w:val="5F646A"/>
          <w:kern w:val="0"/>
          <w:sz w:val="23"/>
          <w:szCs w:val="23"/>
          <w:lang w:eastAsia="en-AU"/>
          <w14:ligatures w14:val="none"/>
        </w:rPr>
        <w:t>: Allied health practitioners often need consent from patients before sharing their health information with other healthcare providers, third-party organisations, or for purposes not directly related to their care. A ‘Consent to Collect and Share Information’ form is required in such instances.</w:t>
      </w:r>
    </w:p>
    <w:p w14:paraId="4107720D" w14:textId="77777777" w:rsidR="00F5495A" w:rsidRPr="00F5495A" w:rsidRDefault="00F5495A" w:rsidP="00F5495A">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5495A">
        <w:rPr>
          <w:rFonts w:ascii="Montserrat" w:eastAsia="Times New Roman" w:hAnsi="Montserrat" w:cs="Times New Roman"/>
          <w:b/>
          <w:bCs/>
          <w:color w:val="5F646A"/>
          <w:kern w:val="0"/>
          <w:sz w:val="23"/>
          <w:szCs w:val="23"/>
          <w:bdr w:val="none" w:sz="0" w:space="0" w:color="auto" w:frame="1"/>
          <w:lang w:eastAsia="en-AU"/>
          <w14:ligatures w14:val="none"/>
        </w:rPr>
        <w:t>Treatment of Minors or Incapacitated Individuals</w:t>
      </w:r>
      <w:r w:rsidRPr="00F5495A">
        <w:rPr>
          <w:rFonts w:ascii="Montserrat" w:eastAsia="Times New Roman" w:hAnsi="Montserrat" w:cs="Times New Roman"/>
          <w:color w:val="5F646A"/>
          <w:kern w:val="0"/>
          <w:sz w:val="23"/>
          <w:szCs w:val="23"/>
          <w:lang w:eastAsia="en-AU"/>
          <w14:ligatures w14:val="none"/>
        </w:rPr>
        <w:t>: In the case of minors or individuals who lack decision-making capacity, consent may need to be obtained from a legally authorised representative, such as a parent, guardian, or healthcare proxy.</w:t>
      </w:r>
    </w:p>
    <w:p w14:paraId="55AF36A3" w14:textId="77777777" w:rsidR="00F5495A" w:rsidRPr="00F5495A" w:rsidRDefault="00F5495A" w:rsidP="00F5495A">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5495A">
        <w:rPr>
          <w:rFonts w:ascii="Montserrat" w:eastAsia="Times New Roman" w:hAnsi="Montserrat" w:cs="Times New Roman"/>
          <w:b/>
          <w:bCs/>
          <w:color w:val="5F646A"/>
          <w:kern w:val="0"/>
          <w:sz w:val="23"/>
          <w:szCs w:val="23"/>
          <w:bdr w:val="none" w:sz="0" w:space="0" w:color="auto" w:frame="1"/>
          <w:lang w:eastAsia="en-AU"/>
          <w14:ligatures w14:val="none"/>
        </w:rPr>
        <w:t>Telehealth Services</w:t>
      </w:r>
      <w:r w:rsidRPr="00F5495A">
        <w:rPr>
          <w:rFonts w:ascii="Montserrat" w:eastAsia="Times New Roman" w:hAnsi="Montserrat" w:cs="Times New Roman"/>
          <w:color w:val="5F646A"/>
          <w:kern w:val="0"/>
          <w:sz w:val="23"/>
          <w:szCs w:val="23"/>
          <w:lang w:eastAsia="en-AU"/>
          <w14:ligatures w14:val="none"/>
        </w:rPr>
        <w:t>: When providing allied health services via telehealth platforms, practitioners should obtain consent from patients for the delivery of services through electronic means and ensure that patients understand the limitations and risks associated with telehealth.</w:t>
      </w:r>
    </w:p>
    <w:p w14:paraId="3DCFE3DB" w14:textId="77777777" w:rsidR="00F5495A" w:rsidRPr="00F5495A" w:rsidRDefault="00F5495A" w:rsidP="00F5495A">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5495A">
        <w:rPr>
          <w:rFonts w:ascii="Montserrat" w:eastAsia="Times New Roman" w:hAnsi="Montserrat" w:cs="Times New Roman"/>
          <w:b/>
          <w:bCs/>
          <w:color w:val="5F646A"/>
          <w:kern w:val="0"/>
          <w:sz w:val="23"/>
          <w:szCs w:val="23"/>
          <w:bdr w:val="none" w:sz="0" w:space="0" w:color="auto" w:frame="1"/>
          <w:lang w:eastAsia="en-AU"/>
          <w14:ligatures w14:val="none"/>
        </w:rPr>
        <w:lastRenderedPageBreak/>
        <w:t>Treatment Modifications</w:t>
      </w:r>
      <w:r w:rsidRPr="00F5495A">
        <w:rPr>
          <w:rFonts w:ascii="Montserrat" w:eastAsia="Times New Roman" w:hAnsi="Montserrat" w:cs="Times New Roman"/>
          <w:color w:val="5F646A"/>
          <w:kern w:val="0"/>
          <w:sz w:val="23"/>
          <w:szCs w:val="23"/>
          <w:lang w:eastAsia="en-AU"/>
          <w14:ligatures w14:val="none"/>
        </w:rPr>
        <w:t>: If there are significant changes to the treatment plan or if additional interventions are proposed, allied health practitioners should seek updated consent from the patient.</w:t>
      </w:r>
    </w:p>
    <w:p w14:paraId="54E719C8" w14:textId="77777777" w:rsidR="00F5495A" w:rsidRDefault="00F5495A" w:rsidP="00F5495A">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6B651DD3" w14:textId="5AB7B6A7" w:rsidR="00F5495A" w:rsidRPr="00F5495A" w:rsidRDefault="00F5495A" w:rsidP="00F5495A">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F5495A">
        <w:rPr>
          <w:rFonts w:ascii="Montserrat" w:eastAsia="Times New Roman" w:hAnsi="Montserrat" w:cs="Times New Roman"/>
          <w:b/>
          <w:bCs/>
          <w:color w:val="FCB53B"/>
          <w:kern w:val="0"/>
          <w:sz w:val="36"/>
          <w:szCs w:val="36"/>
          <w:bdr w:val="none" w:sz="0" w:space="0" w:color="auto" w:frame="1"/>
          <w:lang w:eastAsia="en-AU"/>
          <w14:ligatures w14:val="none"/>
        </w:rPr>
        <w:t>Review of Consent</w:t>
      </w:r>
    </w:p>
    <w:p w14:paraId="21361C9E" w14:textId="77777777" w:rsidR="00F5495A" w:rsidRPr="00F5495A" w:rsidRDefault="00F5495A" w:rsidP="00F5495A">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F5495A">
        <w:rPr>
          <w:rFonts w:ascii="Montserrat" w:eastAsia="Times New Roman" w:hAnsi="Montserrat" w:cs="Times New Roman"/>
          <w:color w:val="5F646A"/>
          <w:kern w:val="0"/>
          <w:sz w:val="23"/>
          <w:szCs w:val="23"/>
          <w:lang w:eastAsia="en-AU"/>
          <w14:ligatures w14:val="none"/>
        </w:rPr>
        <w:t>Healthcare providers should periodically review the patient’s consent throughout the course of treatment, especially if there are changes to the treatment plan or new information becomes available that may affect the patient’s decision.</w:t>
      </w:r>
    </w:p>
    <w:p w14:paraId="4234EB25" w14:textId="77777777" w:rsidR="00F5495A" w:rsidRDefault="00F5495A" w:rsidP="00F5495A">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33F4A1B5" w14:textId="40D4E3D3" w:rsidR="00F5495A" w:rsidRPr="00F5495A" w:rsidRDefault="00F5495A" w:rsidP="00F5495A">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F5495A">
        <w:rPr>
          <w:rFonts w:ascii="Montserrat" w:eastAsia="Times New Roman" w:hAnsi="Montserrat" w:cs="Times New Roman"/>
          <w:b/>
          <w:bCs/>
          <w:color w:val="FCB53B"/>
          <w:kern w:val="0"/>
          <w:sz w:val="36"/>
          <w:szCs w:val="36"/>
          <w:bdr w:val="none" w:sz="0" w:space="0" w:color="auto" w:frame="1"/>
          <w:lang w:eastAsia="en-AU"/>
          <w14:ligatures w14:val="none"/>
        </w:rPr>
        <w:t>Documentation of Refusal</w:t>
      </w:r>
    </w:p>
    <w:p w14:paraId="4AEC5B18" w14:textId="77777777" w:rsidR="00F5495A" w:rsidRPr="00F5495A" w:rsidRDefault="00F5495A" w:rsidP="00F5495A">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F5495A">
        <w:rPr>
          <w:rFonts w:ascii="Montserrat" w:eastAsia="Times New Roman" w:hAnsi="Montserrat" w:cs="Times New Roman"/>
          <w:color w:val="5F646A"/>
          <w:kern w:val="0"/>
          <w:sz w:val="23"/>
          <w:szCs w:val="23"/>
          <w:lang w:eastAsia="en-AU"/>
          <w14:ligatures w14:val="none"/>
        </w:rPr>
        <w:t>If a patient refuses treatment or withdraws consent, healthcare providers should respect their decision and document the refusal in the patient’s medical record. Efforts should be made to address any concerns and explore alternative options when possible.</w:t>
      </w:r>
    </w:p>
    <w:p w14:paraId="3AE26DFF" w14:textId="77777777" w:rsidR="00F5495A" w:rsidRDefault="00F5495A"/>
    <w:sectPr w:rsidR="00F5495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ontserrat">
    <w:charset w:val="00"/>
    <w:family w:val="auto"/>
    <w:pitch w:val="variable"/>
    <w:sig w:usb0="2000020F" w:usb1="00000003" w:usb2="00000000" w:usb3="00000000" w:csb0="0000019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F20683"/>
    <w:multiLevelType w:val="multilevel"/>
    <w:tmpl w:val="2340B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8F75174"/>
    <w:multiLevelType w:val="multilevel"/>
    <w:tmpl w:val="1CB84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7B247258"/>
    <w:multiLevelType w:val="multilevel"/>
    <w:tmpl w:val="F2C875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38049449">
    <w:abstractNumId w:val="1"/>
  </w:num>
  <w:num w:numId="2" w16cid:durableId="1714572234">
    <w:abstractNumId w:val="0"/>
  </w:num>
  <w:num w:numId="3" w16cid:durableId="47507398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revisionView w:insDel="0" w:formatting="0"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95A"/>
    <w:rsid w:val="009048C2"/>
    <w:rsid w:val="00F5495A"/>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4BB44B"/>
  <w15:chartTrackingRefBased/>
  <w15:docId w15:val="{50E4177C-1032-4BD3-BEEB-26C0BD3D2F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A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5495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5495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5495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5495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5495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5495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5495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5495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5495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5495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5495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5495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5495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5495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5495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5495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5495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5495A"/>
    <w:rPr>
      <w:rFonts w:eastAsiaTheme="majorEastAsia" w:cstheme="majorBidi"/>
      <w:color w:val="272727" w:themeColor="text1" w:themeTint="D8"/>
    </w:rPr>
  </w:style>
  <w:style w:type="paragraph" w:styleId="Title">
    <w:name w:val="Title"/>
    <w:basedOn w:val="Normal"/>
    <w:next w:val="Normal"/>
    <w:link w:val="TitleChar"/>
    <w:uiPriority w:val="10"/>
    <w:qFormat/>
    <w:rsid w:val="00F5495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5495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5495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5495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5495A"/>
    <w:pPr>
      <w:spacing w:before="160"/>
      <w:jc w:val="center"/>
    </w:pPr>
    <w:rPr>
      <w:i/>
      <w:iCs/>
      <w:color w:val="404040" w:themeColor="text1" w:themeTint="BF"/>
    </w:rPr>
  </w:style>
  <w:style w:type="character" w:customStyle="1" w:styleId="QuoteChar">
    <w:name w:val="Quote Char"/>
    <w:basedOn w:val="DefaultParagraphFont"/>
    <w:link w:val="Quote"/>
    <w:uiPriority w:val="29"/>
    <w:rsid w:val="00F5495A"/>
    <w:rPr>
      <w:i/>
      <w:iCs/>
      <w:color w:val="404040" w:themeColor="text1" w:themeTint="BF"/>
    </w:rPr>
  </w:style>
  <w:style w:type="paragraph" w:styleId="ListParagraph">
    <w:name w:val="List Paragraph"/>
    <w:basedOn w:val="Normal"/>
    <w:uiPriority w:val="34"/>
    <w:qFormat/>
    <w:rsid w:val="00F5495A"/>
    <w:pPr>
      <w:ind w:left="720"/>
      <w:contextualSpacing/>
    </w:pPr>
  </w:style>
  <w:style w:type="character" w:styleId="IntenseEmphasis">
    <w:name w:val="Intense Emphasis"/>
    <w:basedOn w:val="DefaultParagraphFont"/>
    <w:uiPriority w:val="21"/>
    <w:qFormat/>
    <w:rsid w:val="00F5495A"/>
    <w:rPr>
      <w:i/>
      <w:iCs/>
      <w:color w:val="0F4761" w:themeColor="accent1" w:themeShade="BF"/>
    </w:rPr>
  </w:style>
  <w:style w:type="paragraph" w:styleId="IntenseQuote">
    <w:name w:val="Intense Quote"/>
    <w:basedOn w:val="Normal"/>
    <w:next w:val="Normal"/>
    <w:link w:val="IntenseQuoteChar"/>
    <w:uiPriority w:val="30"/>
    <w:qFormat/>
    <w:rsid w:val="00F5495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5495A"/>
    <w:rPr>
      <w:i/>
      <w:iCs/>
      <w:color w:val="0F4761" w:themeColor="accent1" w:themeShade="BF"/>
    </w:rPr>
  </w:style>
  <w:style w:type="character" w:styleId="IntenseReference">
    <w:name w:val="Intense Reference"/>
    <w:basedOn w:val="DefaultParagraphFont"/>
    <w:uiPriority w:val="32"/>
    <w:qFormat/>
    <w:rsid w:val="00F5495A"/>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76176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acnc.gov.au/tools/topic-guides/vulnerable-people" TargetMode="External"/><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87698A130CB684E890802FC09FDE784" ma:contentTypeVersion="5" ma:contentTypeDescription="Create a new document." ma:contentTypeScope="" ma:versionID="6c61ab417be7c39ea9d4482cde497094">
  <xsd:schema xmlns:xsd="http://www.w3.org/2001/XMLSchema" xmlns:xs="http://www.w3.org/2001/XMLSchema" xmlns:p="http://schemas.microsoft.com/office/2006/metadata/properties" xmlns:ns2="024b938f-655d-4538-98da-3c7a5d573470" xmlns:ns3="0bc87ecc-3934-4908-9bc7-5c38317b80f3" xmlns:ns4="d7857fef-08a8-48da-8fd7-79628a831ad5" xmlns:ns5="3ced25dc-a434-405c-aded-7d5272ff6849" targetNamespace="http://schemas.microsoft.com/office/2006/metadata/properties" ma:root="true" ma:fieldsID="f8b7c734c8371b948104645bd5cbeb60" ns2:_="" ns3:_="" ns4:_="" ns5:_="">
    <xsd:import namespace="024b938f-655d-4538-98da-3c7a5d573470"/>
    <xsd:import namespace="0bc87ecc-3934-4908-9bc7-5c38317b80f3"/>
    <xsd:import namespace="d7857fef-08a8-48da-8fd7-79628a831ad5"/>
    <xsd:import namespace="3ced25dc-a434-405c-aded-7d5272ff6849"/>
    <xsd:element name="properties">
      <xsd:complexType>
        <xsd:sequence>
          <xsd:element name="documentManagement">
            <xsd:complexType>
              <xsd:all>
                <xsd:element ref="ns2:lcf76f155ced4ddcb4097134ff3c332f" minOccurs="0"/>
                <xsd:element ref="ns3:TaxCatchAll"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5:SharedWithUsers" minOccurs="0"/>
                <xsd:element ref="ns5:SharedWithDetails" minOccurs="0"/>
                <xsd:element ref="ns4:MediaServiceGenerationTime" minOccurs="0"/>
                <xsd:element ref="ns4:MediaServiceEventHashCode" minOccurs="0"/>
                <xsd:element ref="ns4:MediaServiceAutoKeyPoints" minOccurs="0"/>
                <xsd:element ref="ns4:MediaServiceKeyPoints" minOccurs="0"/>
                <xsd:element ref="ns4: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4b938f-655d-4538-98da-3c7a5d573470" elementFormDefault="qualified">
    <xsd:import namespace="http://schemas.microsoft.com/office/2006/documentManagement/types"/>
    <xsd:import namespace="http://schemas.microsoft.com/office/infopath/2007/PartnerControls"/>
    <xsd:element name="lcf76f155ced4ddcb4097134ff3c332f" ma:index="8" nillable="true" ma:taxonomy="true" ma:internalName="lcf76f155ced4ddcb4097134ff3c332f" ma:taxonomyFieldName="MediaServiceImageTags" ma:displayName="Image Tags" ma:readOnly="false" ma:fieldId="{5cf76f15-5ced-4ddc-b409-7134ff3c332f}" ma:taxonomyMulti="true" ma:sspId="4954b63d-e75b-46a3-89d0-85de082fbf5e"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bc87ecc-3934-4908-9bc7-5c38317b80f3" elementFormDefault="qualified">
    <xsd:import namespace="http://schemas.microsoft.com/office/2006/documentManagement/types"/>
    <xsd:import namespace="http://schemas.microsoft.com/office/infopath/2007/PartnerControls"/>
    <xsd:element name="TaxCatchAll" ma:index="9" nillable="true" ma:displayName="Taxonomy Catch All Column" ma:hidden="true" ma:list="{bb53e926-cfa1-4103-ace0-c6093125a73d}" ma:internalName="TaxCatchAll" ma:showField="CatchAllData" ma:web="0bc87ecc-3934-4908-9bc7-5c38317b80f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7857fef-08a8-48da-8fd7-79628a831ad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ced25dc-a434-405c-aded-7d5272ff6849"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24b938f-655d-4538-98da-3c7a5d573470">
      <Terms xmlns="http://schemas.microsoft.com/office/infopath/2007/PartnerControls"/>
    </lcf76f155ced4ddcb4097134ff3c332f>
    <TaxCatchAll xmlns="0bc87ecc-3934-4908-9bc7-5c38317b80f3" xsi:nil="true"/>
  </documentManagement>
</p:properties>
</file>

<file path=customXml/itemProps1.xml><?xml version="1.0" encoding="utf-8"?>
<ds:datastoreItem xmlns:ds="http://schemas.openxmlformats.org/officeDocument/2006/customXml" ds:itemID="{51B6C5E2-FB34-4065-A404-1AE3E391EF6E}"/>
</file>

<file path=customXml/itemProps2.xml><?xml version="1.0" encoding="utf-8"?>
<ds:datastoreItem xmlns:ds="http://schemas.openxmlformats.org/officeDocument/2006/customXml" ds:itemID="{BD238297-2CE1-4AFE-B8B5-610457C23A36}"/>
</file>

<file path=customXml/itemProps3.xml><?xml version="1.0" encoding="utf-8"?>
<ds:datastoreItem xmlns:ds="http://schemas.openxmlformats.org/officeDocument/2006/customXml" ds:itemID="{44A440A9-89A6-4F0B-9D77-8BF755F7C8C1}"/>
</file>

<file path=docProps/app.xml><?xml version="1.0" encoding="utf-8"?>
<Properties xmlns="http://schemas.openxmlformats.org/officeDocument/2006/extended-properties" xmlns:vt="http://schemas.openxmlformats.org/officeDocument/2006/docPropsVTypes">
  <Template>Normal</Template>
  <TotalTime>1</TotalTime>
  <Pages>6</Pages>
  <Words>1351</Words>
  <Characters>7701</Characters>
  <Application>Microsoft Office Word</Application>
  <DocSecurity>0</DocSecurity>
  <Lines>64</Lines>
  <Paragraphs>18</Paragraphs>
  <ScaleCrop>false</ScaleCrop>
  <Company/>
  <LinksUpToDate>false</LinksUpToDate>
  <CharactersWithSpaces>9034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Gosson</dc:creator>
  <cp:keywords/>
  <dc:description/>
  <cp:lastModifiedBy>Katherine Gosson</cp:lastModifiedBy>
  <cp:revision>1</cp:revision>
  <dcterms:created xsi:type="dcterms:W3CDTF">2025-05-28T01:38:00Z</dcterms:created>
  <dcterms:modified xsi:type="dcterms:W3CDTF">2025-05-28T01:39:00Z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0x010100987698A130CB684E890802FC09FDE784</vt:lpwstr>
  </property>
</Properties>
</file>