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E9578A" w14:textId="77777777" w:rsidR="00300AA8" w:rsidRPr="00300AA8" w:rsidRDefault="00300AA8" w:rsidP="00300AA8">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300AA8">
        <w:rPr>
          <w:rFonts w:ascii="Montserrat" w:eastAsia="Times New Roman" w:hAnsi="Montserrat" w:cs="Times New Roman"/>
          <w:b/>
          <w:bCs/>
          <w:color w:val="006C91"/>
          <w:kern w:val="36"/>
          <w:sz w:val="51"/>
          <w:szCs w:val="51"/>
          <w:bdr w:val="none" w:sz="0" w:space="0" w:color="auto" w:frame="1"/>
          <w:lang w:eastAsia="en-AU"/>
          <w14:ligatures w14:val="none"/>
        </w:rPr>
        <w:t>Credentialing and Privileging Policy and Procedure</w:t>
      </w:r>
    </w:p>
    <w:p w14:paraId="58D042F7" w14:textId="274EF000" w:rsidR="00300AA8" w:rsidRPr="00300AA8" w:rsidRDefault="00300AA8" w:rsidP="00300AA8">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300AA8">
        <w:rPr>
          <w:rFonts w:ascii="Montserrat" w:eastAsia="Times New Roman" w:hAnsi="Montserrat" w:cs="Times New Roman"/>
          <w:b/>
          <w:bCs/>
          <w:color w:val="006C91"/>
          <w:kern w:val="36"/>
          <w:sz w:val="51"/>
          <w:szCs w:val="51"/>
          <w:bdr w:val="none" w:sz="0" w:space="0" w:color="auto" w:frame="1"/>
          <w:lang w:eastAsia="en-AU"/>
          <w14:ligatures w14:val="none"/>
        </w:rPr>
        <w:t>(HR7)</w:t>
      </w:r>
      <w:r>
        <w:rPr>
          <w:rFonts w:ascii="Montserrat" w:eastAsia="Times New Roman" w:hAnsi="Montserrat" w:cs="Times New Roman"/>
          <w:b/>
          <w:bCs/>
          <w:color w:val="006C91"/>
          <w:kern w:val="36"/>
          <w:sz w:val="51"/>
          <w:szCs w:val="51"/>
          <w:bdr w:val="none" w:sz="0" w:space="0" w:color="auto" w:frame="1"/>
          <w:lang w:eastAsia="en-AU"/>
          <w14:ligatures w14:val="none"/>
        </w:rPr>
        <w:br/>
      </w:r>
    </w:p>
    <w:p w14:paraId="48A5E50E" w14:textId="77777777" w:rsidR="00300AA8" w:rsidRPr="00300AA8" w:rsidRDefault="00300AA8" w:rsidP="00300AA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300AA8">
        <w:rPr>
          <w:rFonts w:ascii="Montserrat" w:eastAsia="Times New Roman" w:hAnsi="Montserrat" w:cs="Times New Roman"/>
          <w:b/>
          <w:bCs/>
          <w:color w:val="ED1E67"/>
          <w:kern w:val="0"/>
          <w:sz w:val="44"/>
          <w:szCs w:val="44"/>
          <w:bdr w:val="none" w:sz="0" w:space="0" w:color="auto" w:frame="1"/>
          <w:lang w:eastAsia="en-AU"/>
          <w14:ligatures w14:val="none"/>
        </w:rPr>
        <w:t>Policy Statement</w:t>
      </w:r>
    </w:p>
    <w:p w14:paraId="1F51366F" w14:textId="77777777" w:rsidR="00300AA8" w:rsidRPr="00300AA8" w:rsidRDefault="00300AA8" w:rsidP="00300AA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color w:val="5F646A"/>
          <w:kern w:val="0"/>
          <w:sz w:val="23"/>
          <w:szCs w:val="23"/>
          <w:lang w:eastAsia="en-AU"/>
          <w14:ligatures w14:val="none"/>
        </w:rPr>
        <w:t>This Credentialing and Privileging Policy at Health United ensures that allied health professionals are appropriately qualified and authorised to deliver safe and effective care to our patients in compliance with relevant legislation and professional standards.</w:t>
      </w:r>
    </w:p>
    <w:p w14:paraId="095E041F" w14:textId="77777777" w:rsidR="00300AA8" w:rsidRDefault="00300AA8" w:rsidP="00300AA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9A20CD4" w14:textId="1A59FD7A" w:rsidR="00300AA8" w:rsidRPr="00300AA8" w:rsidRDefault="00300AA8" w:rsidP="00300AA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300AA8">
        <w:rPr>
          <w:rFonts w:ascii="Montserrat" w:eastAsia="Times New Roman" w:hAnsi="Montserrat" w:cs="Times New Roman"/>
          <w:b/>
          <w:bCs/>
          <w:color w:val="ED1E67"/>
          <w:kern w:val="0"/>
          <w:sz w:val="44"/>
          <w:szCs w:val="44"/>
          <w:bdr w:val="none" w:sz="0" w:space="0" w:color="auto" w:frame="1"/>
          <w:lang w:eastAsia="en-AU"/>
          <w14:ligatures w14:val="none"/>
        </w:rPr>
        <w:t>Scope</w:t>
      </w:r>
    </w:p>
    <w:p w14:paraId="28D2E5F4" w14:textId="77777777" w:rsidR="00300AA8" w:rsidRPr="00300AA8" w:rsidRDefault="00300AA8" w:rsidP="00300AA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color w:val="5F646A"/>
          <w:kern w:val="0"/>
          <w:sz w:val="23"/>
          <w:szCs w:val="23"/>
          <w:lang w:eastAsia="en-AU"/>
          <w14:ligatures w14:val="none"/>
        </w:rPr>
        <w:t>This policy applies to patients, staff, management, students, medical professionals and visitors of Health United.</w:t>
      </w:r>
    </w:p>
    <w:p w14:paraId="3DCC7950" w14:textId="76D0C1B8" w:rsidR="00300AA8" w:rsidRPr="00300AA8" w:rsidRDefault="00300AA8" w:rsidP="00300AA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Pr>
          <w:rFonts w:ascii="Montserrat" w:eastAsia="Times New Roman" w:hAnsi="Montserrat" w:cs="Times New Roman"/>
          <w:b/>
          <w:bCs/>
          <w:color w:val="ED1E67"/>
          <w:kern w:val="0"/>
          <w:sz w:val="44"/>
          <w:szCs w:val="44"/>
          <w:bdr w:val="none" w:sz="0" w:space="0" w:color="auto" w:frame="1"/>
          <w:lang w:eastAsia="en-AU"/>
          <w14:ligatures w14:val="none"/>
        </w:rPr>
        <w:br/>
      </w:r>
      <w:r w:rsidRPr="00300AA8">
        <w:rPr>
          <w:rFonts w:ascii="Montserrat" w:eastAsia="Times New Roman" w:hAnsi="Montserrat" w:cs="Times New Roman"/>
          <w:b/>
          <w:bCs/>
          <w:color w:val="ED1E67"/>
          <w:kern w:val="0"/>
          <w:sz w:val="44"/>
          <w:szCs w:val="44"/>
          <w:bdr w:val="none" w:sz="0" w:space="0" w:color="auto" w:frame="1"/>
          <w:lang w:eastAsia="en-AU"/>
          <w14:ligatures w14:val="none"/>
        </w:rPr>
        <w:t>Background</w:t>
      </w:r>
    </w:p>
    <w:p w14:paraId="6856CA53" w14:textId="77777777" w:rsidR="00300AA8" w:rsidRPr="00300AA8" w:rsidRDefault="00300AA8" w:rsidP="00300AA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color w:val="5F646A"/>
          <w:kern w:val="0"/>
          <w:sz w:val="23"/>
          <w:szCs w:val="23"/>
          <w:lang w:eastAsia="en-AU"/>
          <w14:ligatures w14:val="none"/>
        </w:rPr>
        <w:t xml:space="preserve">Health United </w:t>
      </w:r>
      <w:proofErr w:type="gramStart"/>
      <w:r w:rsidRPr="00300AA8">
        <w:rPr>
          <w:rFonts w:ascii="Montserrat" w:eastAsia="Times New Roman" w:hAnsi="Montserrat" w:cs="Times New Roman"/>
          <w:color w:val="5F646A"/>
          <w:kern w:val="0"/>
          <w:sz w:val="23"/>
          <w:szCs w:val="23"/>
          <w:lang w:eastAsia="en-AU"/>
          <w14:ligatures w14:val="none"/>
        </w:rPr>
        <w:t>is dedicated to providing</w:t>
      </w:r>
      <w:proofErr w:type="gramEnd"/>
      <w:r w:rsidRPr="00300AA8">
        <w:rPr>
          <w:rFonts w:ascii="Montserrat" w:eastAsia="Times New Roman" w:hAnsi="Montserrat" w:cs="Times New Roman"/>
          <w:color w:val="5F646A"/>
          <w:kern w:val="0"/>
          <w:sz w:val="23"/>
          <w:szCs w:val="23"/>
          <w:lang w:eastAsia="en-AU"/>
          <w14:ligatures w14:val="none"/>
        </w:rPr>
        <w:t xml:space="preserve"> high-quality healthcare services to our clients. This policy establishes the guidelines and procedures for credentialing and privileging allied health professionals to ensure they possess the necessary qualifications, experience and skills to deliver safe and effective care within our organisation.</w:t>
      </w:r>
    </w:p>
    <w:p w14:paraId="649CD14E" w14:textId="41A4B358" w:rsidR="00300AA8" w:rsidRPr="00300AA8" w:rsidRDefault="00300AA8" w:rsidP="00300AA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Pr>
          <w:rFonts w:ascii="Montserrat" w:eastAsia="Times New Roman" w:hAnsi="Montserrat" w:cs="Times New Roman"/>
          <w:b/>
          <w:bCs/>
          <w:color w:val="ED1E67"/>
          <w:kern w:val="0"/>
          <w:sz w:val="44"/>
          <w:szCs w:val="44"/>
          <w:bdr w:val="none" w:sz="0" w:space="0" w:color="auto" w:frame="1"/>
          <w:lang w:eastAsia="en-AU"/>
          <w14:ligatures w14:val="none"/>
        </w:rPr>
        <w:br/>
      </w:r>
      <w:r w:rsidRPr="00300AA8">
        <w:rPr>
          <w:rFonts w:ascii="Montserrat" w:eastAsia="Times New Roman" w:hAnsi="Montserrat" w:cs="Times New Roman"/>
          <w:b/>
          <w:bCs/>
          <w:color w:val="ED1E67"/>
          <w:kern w:val="0"/>
          <w:sz w:val="44"/>
          <w:szCs w:val="44"/>
          <w:bdr w:val="none" w:sz="0" w:space="0" w:color="auto" w:frame="1"/>
          <w:lang w:eastAsia="en-AU"/>
          <w14:ligatures w14:val="none"/>
        </w:rPr>
        <w:t>Legislative Requirements</w:t>
      </w:r>
    </w:p>
    <w:p w14:paraId="6F16808A" w14:textId="77777777" w:rsidR="00300AA8" w:rsidRPr="00300AA8" w:rsidRDefault="00300AA8" w:rsidP="00300AA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color w:val="5F646A"/>
          <w:kern w:val="0"/>
          <w:sz w:val="23"/>
          <w:szCs w:val="23"/>
          <w:lang w:eastAsia="en-AU"/>
          <w14:ligatures w14:val="none"/>
        </w:rPr>
        <w:t>Health Practitioner Regulation National Law (NSW)</w:t>
      </w:r>
    </w:p>
    <w:p w14:paraId="4D4E1ADA" w14:textId="77777777" w:rsidR="00300AA8" w:rsidRPr="00300AA8" w:rsidRDefault="00300AA8" w:rsidP="00300AA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b/>
          <w:bCs/>
          <w:color w:val="5F646A"/>
          <w:kern w:val="0"/>
          <w:sz w:val="23"/>
          <w:szCs w:val="23"/>
          <w:bdr w:val="none" w:sz="0" w:space="0" w:color="auto" w:frame="1"/>
          <w:lang w:eastAsia="en-AU"/>
          <w14:ligatures w14:val="none"/>
        </w:rPr>
        <w:t>Fair Work Act 2009</w:t>
      </w:r>
    </w:p>
    <w:p w14:paraId="48690C9D" w14:textId="77777777" w:rsidR="00300AA8" w:rsidRPr="00300AA8" w:rsidRDefault="00300AA8" w:rsidP="00300AA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color w:val="5F646A"/>
          <w:kern w:val="0"/>
          <w:sz w:val="23"/>
          <w:szCs w:val="23"/>
          <w:lang w:eastAsia="en-AU"/>
          <w14:ligatures w14:val="none"/>
        </w:rPr>
        <w:t>Privacy Act 1988</w:t>
      </w:r>
    </w:p>
    <w:p w14:paraId="0115C0B3" w14:textId="77777777" w:rsidR="00300AA8" w:rsidRPr="00300AA8" w:rsidRDefault="00300AA8" w:rsidP="00300AA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color w:val="5F646A"/>
          <w:kern w:val="0"/>
          <w:sz w:val="23"/>
          <w:szCs w:val="23"/>
          <w:lang w:eastAsia="en-AU"/>
          <w14:ligatures w14:val="none"/>
        </w:rPr>
        <w:t>Health Records and Information Privacy Act 2002 (NSW):</w:t>
      </w:r>
    </w:p>
    <w:p w14:paraId="7F2CB55A" w14:textId="77777777" w:rsidR="00300AA8" w:rsidRDefault="00300AA8" w:rsidP="00300AA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A8E4874" w14:textId="6681086A" w:rsidR="00300AA8" w:rsidRPr="00300AA8" w:rsidRDefault="00300AA8" w:rsidP="00300AA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300AA8">
        <w:rPr>
          <w:rFonts w:ascii="Montserrat" w:eastAsia="Times New Roman" w:hAnsi="Montserrat" w:cs="Times New Roman"/>
          <w:b/>
          <w:bCs/>
          <w:color w:val="ED1E67"/>
          <w:kern w:val="0"/>
          <w:sz w:val="44"/>
          <w:szCs w:val="44"/>
          <w:bdr w:val="none" w:sz="0" w:space="0" w:color="auto" w:frame="1"/>
          <w:lang w:eastAsia="en-AU"/>
          <w14:ligatures w14:val="none"/>
        </w:rPr>
        <w:t>Principles that Inform Our Policy</w:t>
      </w:r>
    </w:p>
    <w:p w14:paraId="7F7E512C" w14:textId="77777777" w:rsidR="00300AA8" w:rsidRPr="00300AA8" w:rsidRDefault="00300AA8" w:rsidP="00300AA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color w:val="5F646A"/>
          <w:kern w:val="0"/>
          <w:sz w:val="23"/>
          <w:szCs w:val="23"/>
          <w:lang w:eastAsia="en-AU"/>
          <w14:ligatures w14:val="none"/>
        </w:rPr>
        <w:t>All decision-making regarding our Credentialing and Privileging Policy is carried out in accordance with the principles of our Credentialing and Privileging Procedure.</w:t>
      </w:r>
    </w:p>
    <w:p w14:paraId="2BFCF1C8" w14:textId="77777777" w:rsidR="00300AA8" w:rsidRPr="00300AA8" w:rsidRDefault="00300AA8" w:rsidP="00300AA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b/>
          <w:bCs/>
          <w:color w:val="5F646A"/>
          <w:kern w:val="0"/>
          <w:sz w:val="23"/>
          <w:szCs w:val="23"/>
          <w:bdr w:val="none" w:sz="0" w:space="0" w:color="auto" w:frame="1"/>
          <w:lang w:eastAsia="en-AU"/>
          <w14:ligatures w14:val="none"/>
        </w:rPr>
        <w:t>Quality and Safety</w:t>
      </w:r>
      <w:r w:rsidRPr="00300AA8">
        <w:rPr>
          <w:rFonts w:ascii="Montserrat" w:eastAsia="Times New Roman" w:hAnsi="Montserrat" w:cs="Times New Roman"/>
          <w:color w:val="5F646A"/>
          <w:kern w:val="0"/>
          <w:sz w:val="23"/>
          <w:szCs w:val="23"/>
          <w:lang w:eastAsia="en-AU"/>
          <w14:ligatures w14:val="none"/>
        </w:rPr>
        <w:t xml:space="preserve">: The foremost principle is to ensure that individuals granted credentials and privileges meet high quality and safety </w:t>
      </w:r>
      <w:r w:rsidRPr="00300AA8">
        <w:rPr>
          <w:rFonts w:ascii="Montserrat" w:eastAsia="Times New Roman" w:hAnsi="Montserrat" w:cs="Times New Roman"/>
          <w:color w:val="5F646A"/>
          <w:kern w:val="0"/>
          <w:sz w:val="23"/>
          <w:szCs w:val="23"/>
          <w:lang w:eastAsia="en-AU"/>
          <w14:ligatures w14:val="none"/>
        </w:rPr>
        <w:lastRenderedPageBreak/>
        <w:t>standards in their respective roles. This includes having appropriate education, training and experience to perform their duties competently and safely.</w:t>
      </w:r>
    </w:p>
    <w:p w14:paraId="21D4559B" w14:textId="77777777" w:rsidR="00300AA8" w:rsidRPr="00300AA8" w:rsidRDefault="00300AA8" w:rsidP="00300AA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b/>
          <w:bCs/>
          <w:color w:val="5F646A"/>
          <w:kern w:val="0"/>
          <w:sz w:val="23"/>
          <w:szCs w:val="23"/>
          <w:bdr w:val="none" w:sz="0" w:space="0" w:color="auto" w:frame="1"/>
          <w:lang w:eastAsia="en-AU"/>
          <w14:ligatures w14:val="none"/>
        </w:rPr>
        <w:t>Legal and Regulatory Compliance</w:t>
      </w:r>
      <w:r w:rsidRPr="00300AA8">
        <w:rPr>
          <w:rFonts w:ascii="Montserrat" w:eastAsia="Times New Roman" w:hAnsi="Montserrat" w:cs="Times New Roman"/>
          <w:color w:val="5F646A"/>
          <w:kern w:val="0"/>
          <w:sz w:val="23"/>
          <w:szCs w:val="23"/>
          <w:lang w:eastAsia="en-AU"/>
          <w14:ligatures w14:val="none"/>
        </w:rPr>
        <w:t>: The policy will comply with all relevant laws, regulations and accreditation standards governing the industry or sector. This ensures that Health United operates within legal and ethical boundaries and avoids potential liabilities.</w:t>
      </w:r>
    </w:p>
    <w:p w14:paraId="69E4EDE1" w14:textId="77777777" w:rsidR="00300AA8" w:rsidRPr="00300AA8" w:rsidRDefault="00300AA8" w:rsidP="00300AA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b/>
          <w:bCs/>
          <w:color w:val="5F646A"/>
          <w:kern w:val="0"/>
          <w:sz w:val="23"/>
          <w:szCs w:val="23"/>
          <w:bdr w:val="none" w:sz="0" w:space="0" w:color="auto" w:frame="1"/>
          <w:lang w:eastAsia="en-AU"/>
          <w14:ligatures w14:val="none"/>
        </w:rPr>
        <w:t>Transparency and Fairness</w:t>
      </w:r>
      <w:r w:rsidRPr="00300AA8">
        <w:rPr>
          <w:rFonts w:ascii="Montserrat" w:eastAsia="Times New Roman" w:hAnsi="Montserrat" w:cs="Times New Roman"/>
          <w:color w:val="5F646A"/>
          <w:kern w:val="0"/>
          <w:sz w:val="23"/>
          <w:szCs w:val="23"/>
          <w:lang w:eastAsia="en-AU"/>
          <w14:ligatures w14:val="none"/>
        </w:rPr>
        <w:t>: The credentialing and privileging process will be transparent and fair to all individuals seeking credentials or privileges. Clear criteria and procedures will be established, and decisions should be based on merit, without discrimination or bias.</w:t>
      </w:r>
    </w:p>
    <w:p w14:paraId="0E86B106" w14:textId="77777777" w:rsidR="00300AA8" w:rsidRPr="00300AA8" w:rsidRDefault="00300AA8" w:rsidP="00300AA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b/>
          <w:bCs/>
          <w:color w:val="5F646A"/>
          <w:kern w:val="0"/>
          <w:sz w:val="23"/>
          <w:szCs w:val="23"/>
          <w:bdr w:val="none" w:sz="0" w:space="0" w:color="auto" w:frame="1"/>
          <w:lang w:eastAsia="en-AU"/>
          <w14:ligatures w14:val="none"/>
        </w:rPr>
        <w:t>Continuous Monitoring and Evaluation</w:t>
      </w:r>
      <w:r w:rsidRPr="00300AA8">
        <w:rPr>
          <w:rFonts w:ascii="Montserrat" w:eastAsia="Times New Roman" w:hAnsi="Montserrat" w:cs="Times New Roman"/>
          <w:color w:val="5F646A"/>
          <w:kern w:val="0"/>
          <w:sz w:val="23"/>
          <w:szCs w:val="23"/>
          <w:lang w:eastAsia="en-AU"/>
          <w14:ligatures w14:val="none"/>
        </w:rPr>
        <w:t>: Credentialing and privileging will not be a one-time event but rather an ongoing process. Regular monitoring and evaluation of individuals’ performance and continued professional development are necessary to ensure that they maintain competency and meet evolving standards.</w:t>
      </w:r>
    </w:p>
    <w:p w14:paraId="6041F650" w14:textId="77777777" w:rsidR="00300AA8" w:rsidRPr="00300AA8" w:rsidRDefault="00300AA8" w:rsidP="00300AA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b/>
          <w:bCs/>
          <w:color w:val="5F646A"/>
          <w:kern w:val="0"/>
          <w:sz w:val="23"/>
          <w:szCs w:val="23"/>
          <w:bdr w:val="none" w:sz="0" w:space="0" w:color="auto" w:frame="1"/>
          <w:lang w:eastAsia="en-AU"/>
          <w14:ligatures w14:val="none"/>
        </w:rPr>
        <w:t>Risk Management</w:t>
      </w:r>
      <w:r w:rsidRPr="00300AA8">
        <w:rPr>
          <w:rFonts w:ascii="Montserrat" w:eastAsia="Times New Roman" w:hAnsi="Montserrat" w:cs="Times New Roman"/>
          <w:color w:val="5F646A"/>
          <w:kern w:val="0"/>
          <w:sz w:val="23"/>
          <w:szCs w:val="23"/>
          <w:lang w:eastAsia="en-AU"/>
          <w14:ligatures w14:val="none"/>
        </w:rPr>
        <w:t>: The policy will incorporate risk management strategies to identify and mitigate potential risks associated with granting credentials and privileges. This may include conducting background checks, verifying credentials, and establishing mechanisms for reporting and addressing concerns about individual performance.</w:t>
      </w:r>
    </w:p>
    <w:p w14:paraId="5D9351AC" w14:textId="77777777" w:rsidR="00300AA8" w:rsidRPr="00300AA8" w:rsidRDefault="00300AA8" w:rsidP="00300AA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b/>
          <w:bCs/>
          <w:color w:val="5F646A"/>
          <w:kern w:val="0"/>
          <w:sz w:val="23"/>
          <w:szCs w:val="23"/>
          <w:bdr w:val="none" w:sz="0" w:space="0" w:color="auto" w:frame="1"/>
          <w:lang w:eastAsia="en-AU"/>
          <w14:ligatures w14:val="none"/>
        </w:rPr>
        <w:t>Collaboration and Communication</w:t>
      </w:r>
      <w:r w:rsidRPr="00300AA8">
        <w:rPr>
          <w:rFonts w:ascii="Montserrat" w:eastAsia="Times New Roman" w:hAnsi="Montserrat" w:cs="Times New Roman"/>
          <w:color w:val="5F646A"/>
          <w:kern w:val="0"/>
          <w:sz w:val="23"/>
          <w:szCs w:val="23"/>
          <w:lang w:eastAsia="en-AU"/>
          <w14:ligatures w14:val="none"/>
        </w:rPr>
        <w:t>: Collaboration among relevant stakeholders, such as department heads, credentialing committees and regulatory bodies, is crucial for developing and implementing an effective credentialing and privileging policy. Clear communication channels will be established to ensure that all stakeholders are informed and involved in the process.</w:t>
      </w:r>
    </w:p>
    <w:p w14:paraId="77B121ED" w14:textId="77777777" w:rsidR="00300AA8" w:rsidRPr="00300AA8" w:rsidRDefault="00300AA8" w:rsidP="00300AA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b/>
          <w:bCs/>
          <w:color w:val="5F646A"/>
          <w:kern w:val="0"/>
          <w:sz w:val="23"/>
          <w:szCs w:val="23"/>
          <w:bdr w:val="none" w:sz="0" w:space="0" w:color="auto" w:frame="1"/>
          <w:lang w:eastAsia="en-AU"/>
          <w14:ligatures w14:val="none"/>
        </w:rPr>
        <w:t>Flexibility and Adaptability</w:t>
      </w:r>
      <w:r w:rsidRPr="00300AA8">
        <w:rPr>
          <w:rFonts w:ascii="Montserrat" w:eastAsia="Times New Roman" w:hAnsi="Montserrat" w:cs="Times New Roman"/>
          <w:color w:val="5F646A"/>
          <w:kern w:val="0"/>
          <w:sz w:val="23"/>
          <w:szCs w:val="23"/>
          <w:lang w:eastAsia="en-AU"/>
          <w14:ligatures w14:val="none"/>
        </w:rPr>
        <w:t>: This policy will be flexible enough to accommodate different roles, specialties and evolving professional standards. It will also be adaptable to changes in Health United’s needs, external regulations, and advancements in technology and best practices.</w:t>
      </w:r>
    </w:p>
    <w:p w14:paraId="616F7742" w14:textId="77777777" w:rsidR="00300AA8" w:rsidRPr="00300AA8" w:rsidRDefault="00300AA8" w:rsidP="00300AA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b/>
          <w:bCs/>
          <w:color w:val="5F646A"/>
          <w:kern w:val="0"/>
          <w:sz w:val="23"/>
          <w:szCs w:val="23"/>
          <w:bdr w:val="none" w:sz="0" w:space="0" w:color="auto" w:frame="1"/>
          <w:lang w:eastAsia="en-AU"/>
          <w14:ligatures w14:val="none"/>
        </w:rPr>
        <w:t>Confidentiality and Privacy</w:t>
      </w:r>
      <w:r w:rsidRPr="00300AA8">
        <w:rPr>
          <w:rFonts w:ascii="Montserrat" w:eastAsia="Times New Roman" w:hAnsi="Montserrat" w:cs="Times New Roman"/>
          <w:color w:val="5F646A"/>
          <w:kern w:val="0"/>
          <w:sz w:val="23"/>
          <w:szCs w:val="23"/>
          <w:lang w:eastAsia="en-AU"/>
          <w14:ligatures w14:val="none"/>
        </w:rPr>
        <w:t xml:space="preserve">: Confidentiality and privacy will be maintained throughout the credentialing and privileging process to </w:t>
      </w:r>
      <w:r w:rsidRPr="00300AA8">
        <w:rPr>
          <w:rFonts w:ascii="Montserrat" w:eastAsia="Times New Roman" w:hAnsi="Montserrat" w:cs="Times New Roman"/>
          <w:color w:val="5F646A"/>
          <w:kern w:val="0"/>
          <w:sz w:val="23"/>
          <w:szCs w:val="23"/>
          <w:lang w:eastAsia="en-AU"/>
          <w14:ligatures w14:val="none"/>
        </w:rPr>
        <w:lastRenderedPageBreak/>
        <w:t>protect sensitive information about individuals’ qualifications, performance evaluations and disciplinary actions.</w:t>
      </w:r>
    </w:p>
    <w:p w14:paraId="0C3F0A0D" w14:textId="71363EA5" w:rsidR="00300AA8" w:rsidRPr="00300AA8" w:rsidRDefault="00300AA8" w:rsidP="00300AA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Pr>
          <w:rFonts w:ascii="Montserrat" w:eastAsia="Times New Roman" w:hAnsi="Montserrat" w:cs="Times New Roman"/>
          <w:b/>
          <w:bCs/>
          <w:color w:val="ED1E67"/>
          <w:kern w:val="0"/>
          <w:sz w:val="44"/>
          <w:szCs w:val="44"/>
          <w:bdr w:val="none" w:sz="0" w:space="0" w:color="auto" w:frame="1"/>
          <w:lang w:eastAsia="en-AU"/>
          <w14:ligatures w14:val="none"/>
        </w:rPr>
        <w:br/>
      </w:r>
      <w:r w:rsidRPr="00300AA8">
        <w:rPr>
          <w:rFonts w:ascii="Montserrat" w:eastAsia="Times New Roman" w:hAnsi="Montserrat" w:cs="Times New Roman"/>
          <w:b/>
          <w:bCs/>
          <w:color w:val="ED1E67"/>
          <w:kern w:val="0"/>
          <w:sz w:val="44"/>
          <w:szCs w:val="44"/>
          <w:bdr w:val="none" w:sz="0" w:space="0" w:color="auto" w:frame="1"/>
          <w:lang w:eastAsia="en-AU"/>
          <w14:ligatures w14:val="none"/>
        </w:rPr>
        <w:t>Key Terms</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639"/>
        <w:gridCol w:w="4095"/>
        <w:gridCol w:w="2276"/>
      </w:tblGrid>
      <w:tr w:rsidR="00300AA8" w:rsidRPr="00300AA8" w14:paraId="04FB0733" w14:textId="77777777" w:rsidTr="00300AA8">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9715DDA" w14:textId="77777777" w:rsidR="00300AA8" w:rsidRPr="00300AA8" w:rsidRDefault="00300AA8" w:rsidP="00300AA8">
            <w:pPr>
              <w:spacing w:after="0" w:line="240" w:lineRule="auto"/>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D2A58D3" w14:textId="77777777" w:rsidR="00300AA8" w:rsidRPr="00300AA8" w:rsidRDefault="00300AA8" w:rsidP="00300AA8">
            <w:pPr>
              <w:spacing w:after="0" w:line="240" w:lineRule="auto"/>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C9E6E52" w14:textId="77777777" w:rsidR="00300AA8" w:rsidRPr="00300AA8" w:rsidRDefault="00300AA8" w:rsidP="00300AA8">
            <w:pPr>
              <w:spacing w:after="0" w:line="240" w:lineRule="auto"/>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300AA8" w:rsidRPr="00300AA8" w14:paraId="76B50D83" w14:textId="77777777" w:rsidTr="00300AA8">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D4FE6FA" w14:textId="77777777" w:rsidR="00300AA8" w:rsidRPr="00300AA8" w:rsidRDefault="00300AA8" w:rsidP="00300AA8">
            <w:pPr>
              <w:spacing w:after="0" w:line="240" w:lineRule="auto"/>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color w:val="5F646A"/>
                <w:kern w:val="0"/>
                <w:sz w:val="23"/>
                <w:szCs w:val="23"/>
                <w:lang w:eastAsia="en-AU"/>
                <w14:ligatures w14:val="none"/>
              </w:rPr>
              <w:t>Credentialing</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D5CC82E" w14:textId="77777777" w:rsidR="00300AA8" w:rsidRPr="00300AA8" w:rsidRDefault="00300AA8" w:rsidP="00300AA8">
            <w:pPr>
              <w:spacing w:after="0" w:line="240" w:lineRule="auto"/>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color w:val="5F646A"/>
                <w:kern w:val="0"/>
                <w:sz w:val="23"/>
                <w:szCs w:val="23"/>
                <w:lang w:eastAsia="en-AU"/>
                <w14:ligatures w14:val="none"/>
              </w:rPr>
              <w:t>The process of verifying the qualifications, experience and competency of allied health professionals to practice within our organisation.</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B7871DE" w14:textId="77777777" w:rsidR="00300AA8" w:rsidRPr="00300AA8" w:rsidRDefault="00300AA8" w:rsidP="00300AA8">
            <w:pPr>
              <w:spacing w:after="0" w:line="240" w:lineRule="auto"/>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color w:val="5F646A"/>
                <w:kern w:val="0"/>
                <w:sz w:val="23"/>
                <w:szCs w:val="23"/>
                <w:lang w:eastAsia="en-AU"/>
                <w14:ligatures w14:val="none"/>
              </w:rPr>
              <w:t>Health United</w:t>
            </w:r>
          </w:p>
        </w:tc>
      </w:tr>
      <w:tr w:rsidR="00300AA8" w:rsidRPr="00300AA8" w14:paraId="56186AEE" w14:textId="77777777" w:rsidTr="00300AA8">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AD45FD1" w14:textId="77777777" w:rsidR="00300AA8" w:rsidRPr="00300AA8" w:rsidRDefault="00300AA8" w:rsidP="00300AA8">
            <w:pPr>
              <w:spacing w:after="0" w:line="240" w:lineRule="auto"/>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color w:val="5F646A"/>
                <w:kern w:val="0"/>
                <w:sz w:val="23"/>
                <w:szCs w:val="23"/>
                <w:lang w:eastAsia="en-AU"/>
                <w14:ligatures w14:val="none"/>
              </w:rPr>
              <w:t>Privileging</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06C86E7" w14:textId="77777777" w:rsidR="00300AA8" w:rsidRPr="00300AA8" w:rsidRDefault="00300AA8" w:rsidP="00300AA8">
            <w:pPr>
              <w:spacing w:after="0" w:line="240" w:lineRule="auto"/>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color w:val="5F646A"/>
                <w:kern w:val="0"/>
                <w:sz w:val="23"/>
                <w:szCs w:val="23"/>
                <w:lang w:eastAsia="en-AU"/>
                <w14:ligatures w14:val="none"/>
              </w:rPr>
              <w:t>The process of granting specific clinical privileges to allied health professionals based on their credentials and scope of practice.</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E802BAD" w14:textId="77777777" w:rsidR="00300AA8" w:rsidRPr="00300AA8" w:rsidRDefault="00300AA8" w:rsidP="00300AA8">
            <w:pPr>
              <w:spacing w:after="0" w:line="240" w:lineRule="auto"/>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color w:val="5F646A"/>
                <w:kern w:val="0"/>
                <w:sz w:val="23"/>
                <w:szCs w:val="23"/>
                <w:lang w:eastAsia="en-AU"/>
                <w14:ligatures w14:val="none"/>
              </w:rPr>
              <w:t>Health United</w:t>
            </w:r>
          </w:p>
        </w:tc>
      </w:tr>
    </w:tbl>
    <w:p w14:paraId="407AF750" w14:textId="77777777" w:rsidR="00300AA8" w:rsidRDefault="00300AA8" w:rsidP="00300AA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1CB1990" w14:textId="490E3102" w:rsidR="00300AA8" w:rsidRPr="00300AA8" w:rsidRDefault="00300AA8" w:rsidP="00300AA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300AA8">
        <w:rPr>
          <w:rFonts w:ascii="Montserrat" w:eastAsia="Times New Roman" w:hAnsi="Montserrat" w:cs="Times New Roman"/>
          <w:b/>
          <w:bCs/>
          <w:color w:val="ED1E67"/>
          <w:kern w:val="0"/>
          <w:sz w:val="44"/>
          <w:szCs w:val="44"/>
          <w:bdr w:val="none" w:sz="0" w:space="0" w:color="auto" w:frame="1"/>
          <w:lang w:eastAsia="en-AU"/>
          <w14:ligatures w14:val="none"/>
        </w:rPr>
        <w:t>Links to Other Policies and Documents</w:t>
      </w:r>
    </w:p>
    <w:p w14:paraId="67A04868" w14:textId="77777777" w:rsidR="00300AA8" w:rsidRPr="00300AA8" w:rsidRDefault="00300AA8" w:rsidP="00300AA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color w:val="5F646A"/>
          <w:kern w:val="0"/>
          <w:sz w:val="23"/>
          <w:szCs w:val="23"/>
          <w:lang w:eastAsia="en-AU"/>
          <w14:ligatures w14:val="none"/>
        </w:rPr>
        <w:t>Skills Development Policy and Procedure</w:t>
      </w:r>
    </w:p>
    <w:p w14:paraId="0B06A63D" w14:textId="77777777" w:rsidR="00300AA8" w:rsidRPr="00300AA8" w:rsidRDefault="00300AA8" w:rsidP="00300AA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color w:val="5F646A"/>
          <w:kern w:val="0"/>
          <w:sz w:val="23"/>
          <w:szCs w:val="23"/>
          <w:lang w:eastAsia="en-AU"/>
          <w14:ligatures w14:val="none"/>
        </w:rPr>
        <w:t>Code of Conduct Policy and Procedure</w:t>
      </w:r>
    </w:p>
    <w:p w14:paraId="19241E38" w14:textId="77777777" w:rsidR="00300AA8" w:rsidRPr="00300AA8" w:rsidRDefault="00300AA8" w:rsidP="00300AA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color w:val="5F646A"/>
          <w:kern w:val="0"/>
          <w:sz w:val="23"/>
          <w:szCs w:val="23"/>
          <w:lang w:eastAsia="en-AU"/>
          <w14:ligatures w14:val="none"/>
        </w:rPr>
        <w:t>Performance Management Policy and Procedure</w:t>
      </w:r>
    </w:p>
    <w:p w14:paraId="19A81CB1" w14:textId="77777777" w:rsidR="00300AA8" w:rsidRPr="00300AA8" w:rsidRDefault="00300AA8" w:rsidP="00300AA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color w:val="5F646A"/>
          <w:kern w:val="0"/>
          <w:sz w:val="23"/>
          <w:szCs w:val="23"/>
          <w:lang w:eastAsia="en-AU"/>
          <w14:ligatures w14:val="none"/>
        </w:rPr>
        <w:t>Supervision and Delegation Policy and Procedure</w:t>
      </w:r>
    </w:p>
    <w:p w14:paraId="541F8541" w14:textId="77777777" w:rsidR="00300AA8" w:rsidRDefault="00300AA8" w:rsidP="00300AA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1617DAD" w14:textId="486E8CE2" w:rsidR="00300AA8" w:rsidRPr="00300AA8" w:rsidRDefault="00300AA8" w:rsidP="00300AA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300AA8">
        <w:rPr>
          <w:rFonts w:ascii="Montserrat" w:eastAsia="Times New Roman" w:hAnsi="Montserrat" w:cs="Times New Roman"/>
          <w:b/>
          <w:bCs/>
          <w:color w:val="ED1E67"/>
          <w:kern w:val="0"/>
          <w:sz w:val="44"/>
          <w:szCs w:val="44"/>
          <w:bdr w:val="none" w:sz="0" w:space="0" w:color="auto" w:frame="1"/>
          <w:lang w:eastAsia="en-AU"/>
          <w14:ligatures w14:val="none"/>
        </w:rPr>
        <w:t>Induction and Ongoing Training</w:t>
      </w:r>
    </w:p>
    <w:p w14:paraId="741F4BB5" w14:textId="77777777" w:rsidR="00300AA8" w:rsidRPr="00300AA8" w:rsidRDefault="00300AA8" w:rsidP="00300AA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color w:val="5F646A"/>
          <w:kern w:val="0"/>
          <w:sz w:val="23"/>
          <w:szCs w:val="23"/>
          <w:lang w:eastAsia="en-AU"/>
          <w14:ligatures w14:val="none"/>
        </w:rPr>
        <w:t>Health United ensures that induction and ongoing training of all staff include the Credentialing and Privileging Policy to enable staff to fulfil their roles effectively. In addition, we promote information sharing at staff meetings, sharing information received from industry trends or changes in legislation and consultation at policy review sessions.</w:t>
      </w:r>
    </w:p>
    <w:p w14:paraId="5ABE8F86" w14:textId="77777777" w:rsidR="00300AA8" w:rsidRDefault="00300AA8" w:rsidP="00300AA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FA8543D" w14:textId="5847EF92" w:rsidR="00300AA8" w:rsidRPr="00300AA8" w:rsidRDefault="00300AA8" w:rsidP="00300AA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300AA8">
        <w:rPr>
          <w:rFonts w:ascii="Montserrat" w:eastAsia="Times New Roman" w:hAnsi="Montserrat" w:cs="Times New Roman"/>
          <w:b/>
          <w:bCs/>
          <w:color w:val="ED1E67"/>
          <w:kern w:val="0"/>
          <w:sz w:val="44"/>
          <w:szCs w:val="44"/>
          <w:bdr w:val="none" w:sz="0" w:space="0" w:color="auto" w:frame="1"/>
          <w:lang w:eastAsia="en-AU"/>
          <w14:ligatures w14:val="none"/>
        </w:rPr>
        <w:t>Policy Created/Reviewed</w:t>
      </w:r>
    </w:p>
    <w:tbl>
      <w:tblPr>
        <w:tblW w:w="9242"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801"/>
        <w:gridCol w:w="4150"/>
        <w:gridCol w:w="2291"/>
      </w:tblGrid>
      <w:tr w:rsidR="00300AA8" w:rsidRPr="00300AA8" w14:paraId="128C83D8" w14:textId="77777777" w:rsidTr="00300AA8">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B4A12C" w14:textId="77777777" w:rsidR="00300AA8" w:rsidRPr="00300AA8" w:rsidRDefault="00300AA8" w:rsidP="00300AA8">
            <w:pPr>
              <w:spacing w:after="0" w:line="240" w:lineRule="auto"/>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797D5F2" w14:textId="77777777" w:rsidR="00300AA8" w:rsidRPr="00300AA8" w:rsidRDefault="00300AA8" w:rsidP="00300AA8">
            <w:pPr>
              <w:spacing w:after="0" w:line="240" w:lineRule="auto"/>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6F79142" w14:textId="77777777" w:rsidR="00300AA8" w:rsidRPr="00300AA8" w:rsidRDefault="00300AA8" w:rsidP="00300AA8">
            <w:pPr>
              <w:spacing w:after="0" w:line="240" w:lineRule="auto"/>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300AA8" w:rsidRPr="00300AA8" w14:paraId="47B6E7C6" w14:textId="77777777" w:rsidTr="00300AA8">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3AABA7B" w14:textId="77777777" w:rsidR="00300AA8" w:rsidRPr="00300AA8" w:rsidRDefault="00300AA8" w:rsidP="00300AA8">
            <w:pPr>
              <w:spacing w:after="0" w:line="240" w:lineRule="auto"/>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color w:val="5F646A"/>
                <w:kern w:val="0"/>
                <w:sz w:val="23"/>
                <w:szCs w:val="23"/>
                <w:lang w:eastAsia="en-AU"/>
                <w14:ligatures w14:val="none"/>
              </w:rPr>
              <w:t>Implemented February 2024</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7C0BF53" w14:textId="77777777" w:rsidR="00300AA8" w:rsidRPr="00300AA8" w:rsidRDefault="00300AA8" w:rsidP="00300AA8">
            <w:pPr>
              <w:spacing w:after="0" w:line="240" w:lineRule="auto"/>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color w:val="5F646A"/>
                <w:kern w:val="0"/>
                <w:sz w:val="23"/>
                <w:szCs w:val="23"/>
                <w:lang w:eastAsia="en-AU"/>
                <w14:ligatures w14:val="none"/>
              </w:rPr>
              <w:t>New policy</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878A74B" w14:textId="77777777" w:rsidR="00300AA8" w:rsidRPr="00300AA8" w:rsidRDefault="00300AA8" w:rsidP="00300AA8">
            <w:pPr>
              <w:spacing w:after="0" w:line="240" w:lineRule="auto"/>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color w:val="5F646A"/>
                <w:kern w:val="0"/>
                <w:sz w:val="23"/>
                <w:szCs w:val="23"/>
                <w:lang w:eastAsia="en-AU"/>
                <w14:ligatures w14:val="none"/>
              </w:rPr>
              <w:t>February 2025</w:t>
            </w:r>
          </w:p>
        </w:tc>
      </w:tr>
    </w:tbl>
    <w:p w14:paraId="7E1D2920" w14:textId="77777777" w:rsidR="00300AA8" w:rsidRDefault="00300AA8" w:rsidP="00300AA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EE676C3" w14:textId="5B94FF90" w:rsidR="00300AA8" w:rsidRPr="00300AA8" w:rsidRDefault="00300AA8" w:rsidP="00300AA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300AA8">
        <w:rPr>
          <w:rFonts w:ascii="Montserrat" w:eastAsia="Times New Roman" w:hAnsi="Montserrat" w:cs="Times New Roman"/>
          <w:b/>
          <w:bCs/>
          <w:color w:val="ED1E67"/>
          <w:kern w:val="0"/>
          <w:sz w:val="44"/>
          <w:szCs w:val="44"/>
          <w:bdr w:val="none" w:sz="0" w:space="0" w:color="auto" w:frame="1"/>
          <w:lang w:eastAsia="en-AU"/>
          <w14:ligatures w14:val="none"/>
        </w:rPr>
        <w:lastRenderedPageBreak/>
        <w:t>Monitoring, Evaluation and Review</w:t>
      </w:r>
    </w:p>
    <w:p w14:paraId="7A66FCE4" w14:textId="77777777" w:rsidR="00300AA8" w:rsidRPr="00300AA8" w:rsidRDefault="00300AA8" w:rsidP="00300AA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color w:val="5F646A"/>
          <w:kern w:val="0"/>
          <w:sz w:val="23"/>
          <w:szCs w:val="23"/>
          <w:lang w:eastAsia="en-AU"/>
          <w14:ligatures w14:val="none"/>
        </w:rPr>
        <w:t>This policy will be reviewed annually or upon the occurrence of any relevant legislative change. Health United management will conduct reviews in consultation with educators at staff meetings.</w:t>
      </w:r>
    </w:p>
    <w:p w14:paraId="376E2CA8" w14:textId="77777777" w:rsidR="00300AA8" w:rsidRDefault="00300AA8" w:rsidP="00300AA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C009FCD" w14:textId="3FBFAD75" w:rsidR="00300AA8" w:rsidRPr="00300AA8" w:rsidRDefault="00300AA8" w:rsidP="00300AA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300AA8">
        <w:rPr>
          <w:rFonts w:ascii="Montserrat" w:eastAsia="Times New Roman" w:hAnsi="Montserrat" w:cs="Times New Roman"/>
          <w:b/>
          <w:bCs/>
          <w:color w:val="ED1E67"/>
          <w:kern w:val="0"/>
          <w:sz w:val="44"/>
          <w:szCs w:val="44"/>
          <w:bdr w:val="none" w:sz="0" w:space="0" w:color="auto" w:frame="1"/>
          <w:lang w:eastAsia="en-AU"/>
          <w14:ligatures w14:val="none"/>
        </w:rPr>
        <w:t>Credentialing Procedure</w:t>
      </w:r>
    </w:p>
    <w:p w14:paraId="4DF00A66" w14:textId="77777777" w:rsidR="00300AA8" w:rsidRDefault="00300AA8" w:rsidP="00300AA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1EFF67BF" w14:textId="18B409FE" w:rsidR="00300AA8" w:rsidRPr="00300AA8" w:rsidRDefault="00300AA8" w:rsidP="00300AA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300AA8">
        <w:rPr>
          <w:rFonts w:ascii="Montserrat" w:eastAsia="Times New Roman" w:hAnsi="Montserrat" w:cs="Times New Roman"/>
          <w:b/>
          <w:bCs/>
          <w:color w:val="FCB53B"/>
          <w:kern w:val="0"/>
          <w:sz w:val="36"/>
          <w:szCs w:val="36"/>
          <w:bdr w:val="none" w:sz="0" w:space="0" w:color="auto" w:frame="1"/>
          <w:lang w:eastAsia="en-AU"/>
          <w14:ligatures w14:val="none"/>
        </w:rPr>
        <w:t>Application</w:t>
      </w:r>
    </w:p>
    <w:p w14:paraId="473BCFEC" w14:textId="77777777" w:rsidR="00300AA8" w:rsidRPr="00300AA8" w:rsidRDefault="00300AA8" w:rsidP="00300AA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color w:val="5F646A"/>
          <w:kern w:val="0"/>
          <w:sz w:val="23"/>
          <w:szCs w:val="23"/>
          <w:lang w:eastAsia="en-AU"/>
          <w14:ligatures w14:val="none"/>
        </w:rPr>
        <w:t>Allied health professionals who seek credentialing at Health United must submit a completed application form and supporting documentation of their qualifications, licensure, certifications, and professional references.</w:t>
      </w:r>
    </w:p>
    <w:p w14:paraId="5CA459CA" w14:textId="77777777" w:rsidR="00300AA8" w:rsidRPr="00300AA8" w:rsidRDefault="00300AA8" w:rsidP="00300AA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color w:val="5F646A"/>
          <w:kern w:val="0"/>
          <w:sz w:val="23"/>
          <w:szCs w:val="23"/>
          <w:lang w:eastAsia="en-AU"/>
          <w14:ligatures w14:val="none"/>
        </w:rPr>
        <w:t>The Human Resource Manager will conduct the following as part of the credentialing procedure:</w:t>
      </w:r>
    </w:p>
    <w:p w14:paraId="7F0E4537" w14:textId="77777777" w:rsidR="00300AA8" w:rsidRDefault="00300AA8" w:rsidP="00300AA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2815780C" w14:textId="0CCBBC95" w:rsidR="00300AA8" w:rsidRPr="00300AA8" w:rsidRDefault="00300AA8" w:rsidP="00300AA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300AA8">
        <w:rPr>
          <w:rFonts w:ascii="Montserrat" w:eastAsia="Times New Roman" w:hAnsi="Montserrat" w:cs="Times New Roman"/>
          <w:b/>
          <w:bCs/>
          <w:color w:val="FCB53B"/>
          <w:kern w:val="0"/>
          <w:sz w:val="36"/>
          <w:szCs w:val="36"/>
          <w:bdr w:val="none" w:sz="0" w:space="0" w:color="auto" w:frame="1"/>
          <w:lang w:eastAsia="en-AU"/>
          <w14:ligatures w14:val="none"/>
        </w:rPr>
        <w:t>Background Checks</w:t>
      </w:r>
    </w:p>
    <w:p w14:paraId="5AAB19C8" w14:textId="77777777" w:rsidR="00300AA8" w:rsidRPr="00300AA8" w:rsidRDefault="00300AA8" w:rsidP="00300AA8">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b/>
          <w:bCs/>
          <w:color w:val="5F646A"/>
          <w:kern w:val="0"/>
          <w:sz w:val="23"/>
          <w:szCs w:val="23"/>
          <w:bdr w:val="none" w:sz="0" w:space="0" w:color="auto" w:frame="1"/>
          <w:lang w:eastAsia="en-AU"/>
          <w14:ligatures w14:val="none"/>
        </w:rPr>
        <w:t>Criminal Background Checks</w:t>
      </w:r>
      <w:r w:rsidRPr="00300AA8">
        <w:rPr>
          <w:rFonts w:ascii="Montserrat" w:eastAsia="Times New Roman" w:hAnsi="Montserrat" w:cs="Times New Roman"/>
          <w:color w:val="5F646A"/>
          <w:kern w:val="0"/>
          <w:sz w:val="23"/>
          <w:szCs w:val="23"/>
          <w:lang w:eastAsia="en-AU"/>
          <w14:ligatures w14:val="none"/>
        </w:rPr>
        <w:t>: Conduct criminal background checks to ensure individuals do not have a history that may pose a risk to Health United or its stakeholders.</w:t>
      </w:r>
    </w:p>
    <w:p w14:paraId="7108FB0D" w14:textId="77777777" w:rsidR="00300AA8" w:rsidRPr="00300AA8" w:rsidRDefault="00300AA8" w:rsidP="00300AA8">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b/>
          <w:bCs/>
          <w:color w:val="5F646A"/>
          <w:kern w:val="0"/>
          <w:sz w:val="23"/>
          <w:szCs w:val="23"/>
          <w:bdr w:val="none" w:sz="0" w:space="0" w:color="auto" w:frame="1"/>
          <w:lang w:eastAsia="en-AU"/>
          <w14:ligatures w14:val="none"/>
        </w:rPr>
        <w:t>Reference Checks</w:t>
      </w:r>
      <w:r w:rsidRPr="00300AA8">
        <w:rPr>
          <w:rFonts w:ascii="Montserrat" w:eastAsia="Times New Roman" w:hAnsi="Montserrat" w:cs="Times New Roman"/>
          <w:color w:val="5F646A"/>
          <w:kern w:val="0"/>
          <w:sz w:val="23"/>
          <w:szCs w:val="23"/>
          <w:lang w:eastAsia="en-AU"/>
          <w14:ligatures w14:val="none"/>
        </w:rPr>
        <w:t>: Contact previous employers or references to verify employment history, professional conduct and performance.</w:t>
      </w:r>
    </w:p>
    <w:p w14:paraId="0094030F" w14:textId="77777777" w:rsidR="00300AA8" w:rsidRPr="00300AA8" w:rsidRDefault="00300AA8" w:rsidP="00300AA8">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b/>
          <w:bCs/>
          <w:color w:val="5F646A"/>
          <w:kern w:val="0"/>
          <w:sz w:val="23"/>
          <w:szCs w:val="23"/>
          <w:bdr w:val="none" w:sz="0" w:space="0" w:color="auto" w:frame="1"/>
          <w:lang w:eastAsia="en-AU"/>
          <w14:ligatures w14:val="none"/>
        </w:rPr>
        <w:t>Credential Verification</w:t>
      </w:r>
      <w:r w:rsidRPr="00300AA8">
        <w:rPr>
          <w:rFonts w:ascii="Montserrat" w:eastAsia="Times New Roman" w:hAnsi="Montserrat" w:cs="Times New Roman"/>
          <w:color w:val="5F646A"/>
          <w:kern w:val="0"/>
          <w:sz w:val="23"/>
          <w:szCs w:val="23"/>
          <w:lang w:eastAsia="en-AU"/>
          <w14:ligatures w14:val="none"/>
        </w:rPr>
        <w:t>: Verify educational credentials, licenses, certifications and other qualifications through official sources such as universities, licensing boards or professional organisations.</w:t>
      </w:r>
    </w:p>
    <w:p w14:paraId="49460820" w14:textId="77777777" w:rsidR="00300AA8" w:rsidRPr="00300AA8" w:rsidRDefault="00300AA8" w:rsidP="00300AA8">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b/>
          <w:bCs/>
          <w:color w:val="5F646A"/>
          <w:kern w:val="0"/>
          <w:sz w:val="23"/>
          <w:szCs w:val="23"/>
          <w:bdr w:val="none" w:sz="0" w:space="0" w:color="auto" w:frame="1"/>
          <w:lang w:eastAsia="en-AU"/>
          <w14:ligatures w14:val="none"/>
        </w:rPr>
        <w:t>Credentialing Database Checks</w:t>
      </w:r>
      <w:r w:rsidRPr="00300AA8">
        <w:rPr>
          <w:rFonts w:ascii="Montserrat" w:eastAsia="Times New Roman" w:hAnsi="Montserrat" w:cs="Times New Roman"/>
          <w:color w:val="5F646A"/>
          <w:kern w:val="0"/>
          <w:sz w:val="23"/>
          <w:szCs w:val="23"/>
          <w:lang w:eastAsia="en-AU"/>
          <w14:ligatures w14:val="none"/>
        </w:rPr>
        <w:t>: Utilise credentialing databases or registries to confirm the status of licenses and certifications held by individuals.</w:t>
      </w:r>
    </w:p>
    <w:p w14:paraId="5EA335B7" w14:textId="77777777" w:rsidR="00300AA8" w:rsidRDefault="00300AA8" w:rsidP="00300AA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1EB29DE0" w14:textId="61824BCF" w:rsidR="00300AA8" w:rsidRPr="00300AA8" w:rsidRDefault="00300AA8" w:rsidP="00300AA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300AA8">
        <w:rPr>
          <w:rFonts w:ascii="Montserrat" w:eastAsia="Times New Roman" w:hAnsi="Montserrat" w:cs="Times New Roman"/>
          <w:b/>
          <w:bCs/>
          <w:color w:val="FCB53B"/>
          <w:kern w:val="0"/>
          <w:sz w:val="36"/>
          <w:szCs w:val="36"/>
          <w:bdr w:val="none" w:sz="0" w:space="0" w:color="auto" w:frame="1"/>
          <w:lang w:eastAsia="en-AU"/>
          <w14:ligatures w14:val="none"/>
        </w:rPr>
        <w:t>Verifying Credentials</w:t>
      </w:r>
    </w:p>
    <w:p w14:paraId="455F6F0B" w14:textId="77777777" w:rsidR="00300AA8" w:rsidRPr="00300AA8" w:rsidRDefault="00300AA8" w:rsidP="00300AA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b/>
          <w:bCs/>
          <w:color w:val="5F646A"/>
          <w:kern w:val="0"/>
          <w:sz w:val="23"/>
          <w:szCs w:val="23"/>
          <w:bdr w:val="none" w:sz="0" w:space="0" w:color="auto" w:frame="1"/>
          <w:lang w:eastAsia="en-AU"/>
          <w14:ligatures w14:val="none"/>
        </w:rPr>
        <w:t>Documentation Review</w:t>
      </w:r>
      <w:r w:rsidRPr="00300AA8">
        <w:rPr>
          <w:rFonts w:ascii="Montserrat" w:eastAsia="Times New Roman" w:hAnsi="Montserrat" w:cs="Times New Roman"/>
          <w:color w:val="5F646A"/>
          <w:kern w:val="0"/>
          <w:sz w:val="23"/>
          <w:szCs w:val="23"/>
          <w:lang w:eastAsia="en-AU"/>
          <w14:ligatures w14:val="none"/>
        </w:rPr>
        <w:t>: Require individuals to provide documents of their education, training, licensure and certifications for review.</w:t>
      </w:r>
    </w:p>
    <w:p w14:paraId="7933DC93" w14:textId="77777777" w:rsidR="00300AA8" w:rsidRPr="00300AA8" w:rsidRDefault="00300AA8" w:rsidP="00300AA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b/>
          <w:bCs/>
          <w:color w:val="5F646A"/>
          <w:kern w:val="0"/>
          <w:sz w:val="23"/>
          <w:szCs w:val="23"/>
          <w:bdr w:val="none" w:sz="0" w:space="0" w:color="auto" w:frame="1"/>
          <w:lang w:eastAsia="en-AU"/>
          <w14:ligatures w14:val="none"/>
        </w:rPr>
        <w:t>Primary Source Verification</w:t>
      </w:r>
      <w:r w:rsidRPr="00300AA8">
        <w:rPr>
          <w:rFonts w:ascii="Montserrat" w:eastAsia="Times New Roman" w:hAnsi="Montserrat" w:cs="Times New Roman"/>
          <w:color w:val="5F646A"/>
          <w:kern w:val="0"/>
          <w:sz w:val="23"/>
          <w:szCs w:val="23"/>
          <w:lang w:eastAsia="en-AU"/>
          <w14:ligatures w14:val="none"/>
        </w:rPr>
        <w:t>: Verify credentials directly with issuing institutions or authorities to ensure authenticity and currency.</w:t>
      </w:r>
    </w:p>
    <w:p w14:paraId="55A1DC9A" w14:textId="77777777" w:rsidR="00300AA8" w:rsidRPr="00300AA8" w:rsidRDefault="00300AA8" w:rsidP="00300AA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b/>
          <w:bCs/>
          <w:color w:val="5F646A"/>
          <w:kern w:val="0"/>
          <w:sz w:val="23"/>
          <w:szCs w:val="23"/>
          <w:bdr w:val="none" w:sz="0" w:space="0" w:color="auto" w:frame="1"/>
          <w:lang w:eastAsia="en-AU"/>
          <w14:ligatures w14:val="none"/>
        </w:rPr>
        <w:t>Expiry Monitoring</w:t>
      </w:r>
      <w:r w:rsidRPr="00300AA8">
        <w:rPr>
          <w:rFonts w:ascii="Montserrat" w:eastAsia="Times New Roman" w:hAnsi="Montserrat" w:cs="Times New Roman"/>
          <w:color w:val="5F646A"/>
          <w:kern w:val="0"/>
          <w:sz w:val="23"/>
          <w:szCs w:val="23"/>
          <w:lang w:eastAsia="en-AU"/>
          <w14:ligatures w14:val="none"/>
        </w:rPr>
        <w:t>: Regularly monitor the expiration dates of licences and certifications to ensure individuals maintain compliance with requirements.</w:t>
      </w:r>
    </w:p>
    <w:p w14:paraId="3D98DAAF" w14:textId="77777777" w:rsidR="00300AA8" w:rsidRPr="00300AA8" w:rsidRDefault="00300AA8" w:rsidP="00300AA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300AA8">
        <w:rPr>
          <w:rFonts w:ascii="Montserrat" w:eastAsia="Times New Roman" w:hAnsi="Montserrat" w:cs="Times New Roman"/>
          <w:b/>
          <w:bCs/>
          <w:color w:val="FCB53B"/>
          <w:kern w:val="0"/>
          <w:sz w:val="36"/>
          <w:szCs w:val="36"/>
          <w:bdr w:val="none" w:sz="0" w:space="0" w:color="auto" w:frame="1"/>
          <w:lang w:eastAsia="en-AU"/>
          <w14:ligatures w14:val="none"/>
        </w:rPr>
        <w:lastRenderedPageBreak/>
        <w:t>Establishing Mechanisms for Reporting and Addressing Concerns</w:t>
      </w:r>
    </w:p>
    <w:p w14:paraId="2C0A4424" w14:textId="77777777" w:rsidR="00300AA8" w:rsidRPr="00300AA8" w:rsidRDefault="00300AA8" w:rsidP="00300AA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b/>
          <w:bCs/>
          <w:color w:val="5F646A"/>
          <w:kern w:val="0"/>
          <w:sz w:val="23"/>
          <w:szCs w:val="23"/>
          <w:bdr w:val="none" w:sz="0" w:space="0" w:color="auto" w:frame="1"/>
          <w:lang w:eastAsia="en-AU"/>
          <w14:ligatures w14:val="none"/>
        </w:rPr>
        <w:t>Incident Reporting</w:t>
      </w:r>
      <w:r w:rsidRPr="00300AA8">
        <w:rPr>
          <w:rFonts w:ascii="Montserrat" w:eastAsia="Times New Roman" w:hAnsi="Montserrat" w:cs="Times New Roman"/>
          <w:color w:val="5F646A"/>
          <w:kern w:val="0"/>
          <w:sz w:val="23"/>
          <w:szCs w:val="23"/>
          <w:lang w:eastAsia="en-AU"/>
          <w14:ligatures w14:val="none"/>
        </w:rPr>
        <w:t>: Establish a system for reporting concerns or incidents related to individual performance, behaviour or compliance with policies and procedures.</w:t>
      </w:r>
    </w:p>
    <w:p w14:paraId="20E4E761" w14:textId="77777777" w:rsidR="00300AA8" w:rsidRPr="00300AA8" w:rsidRDefault="00300AA8" w:rsidP="00300AA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b/>
          <w:bCs/>
          <w:color w:val="5F646A"/>
          <w:kern w:val="0"/>
          <w:sz w:val="23"/>
          <w:szCs w:val="23"/>
          <w:bdr w:val="none" w:sz="0" w:space="0" w:color="auto" w:frame="1"/>
          <w:lang w:eastAsia="en-AU"/>
          <w14:ligatures w14:val="none"/>
        </w:rPr>
        <w:t>Peer Review</w:t>
      </w:r>
      <w:r w:rsidRPr="00300AA8">
        <w:rPr>
          <w:rFonts w:ascii="Montserrat" w:eastAsia="Times New Roman" w:hAnsi="Montserrat" w:cs="Times New Roman"/>
          <w:color w:val="5F646A"/>
          <w:kern w:val="0"/>
          <w:sz w:val="23"/>
          <w:szCs w:val="23"/>
          <w:lang w:eastAsia="en-AU"/>
          <w14:ligatures w14:val="none"/>
        </w:rPr>
        <w:t>: Implement a peer review process where colleagues or supervisors can provide feedback on an individual’s performance and behaviour.</w:t>
      </w:r>
    </w:p>
    <w:p w14:paraId="088D46F6" w14:textId="77777777" w:rsidR="00300AA8" w:rsidRPr="00300AA8" w:rsidRDefault="00300AA8" w:rsidP="00300AA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b/>
          <w:bCs/>
          <w:color w:val="5F646A"/>
          <w:kern w:val="0"/>
          <w:sz w:val="23"/>
          <w:szCs w:val="23"/>
          <w:bdr w:val="none" w:sz="0" w:space="0" w:color="auto" w:frame="1"/>
          <w:lang w:eastAsia="en-AU"/>
          <w14:ligatures w14:val="none"/>
        </w:rPr>
        <w:t>Performance Evaluations</w:t>
      </w:r>
      <w:r w:rsidRPr="00300AA8">
        <w:rPr>
          <w:rFonts w:ascii="Montserrat" w:eastAsia="Times New Roman" w:hAnsi="Montserrat" w:cs="Times New Roman"/>
          <w:color w:val="5F646A"/>
          <w:kern w:val="0"/>
          <w:sz w:val="23"/>
          <w:szCs w:val="23"/>
          <w:lang w:eastAsia="en-AU"/>
          <w14:ligatures w14:val="none"/>
        </w:rPr>
        <w:t>: Conduct regular performance evaluations to assess individuals’ competence, professionalism and adherence to standards.</w:t>
      </w:r>
    </w:p>
    <w:p w14:paraId="2EE8133A" w14:textId="77777777" w:rsidR="00300AA8" w:rsidRPr="00300AA8" w:rsidRDefault="00300AA8" w:rsidP="00300AA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b/>
          <w:bCs/>
          <w:color w:val="5F646A"/>
          <w:kern w:val="0"/>
          <w:sz w:val="23"/>
          <w:szCs w:val="23"/>
          <w:bdr w:val="none" w:sz="0" w:space="0" w:color="auto" w:frame="1"/>
          <w:lang w:eastAsia="en-AU"/>
          <w14:ligatures w14:val="none"/>
        </w:rPr>
        <w:t>Quality Improvement Plans</w:t>
      </w:r>
      <w:r w:rsidRPr="00300AA8">
        <w:rPr>
          <w:rFonts w:ascii="Montserrat" w:eastAsia="Times New Roman" w:hAnsi="Montserrat" w:cs="Times New Roman"/>
          <w:color w:val="5F646A"/>
          <w:kern w:val="0"/>
          <w:sz w:val="23"/>
          <w:szCs w:val="23"/>
          <w:lang w:eastAsia="en-AU"/>
          <w14:ligatures w14:val="none"/>
        </w:rPr>
        <w:t>: Develop action plans to address any identified performance deficiencies through additional training, mentoring or supervision.</w:t>
      </w:r>
    </w:p>
    <w:p w14:paraId="183652F7" w14:textId="77777777" w:rsidR="00300AA8" w:rsidRPr="00300AA8" w:rsidRDefault="00300AA8" w:rsidP="00300AA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b/>
          <w:bCs/>
          <w:color w:val="5F646A"/>
          <w:kern w:val="0"/>
          <w:sz w:val="23"/>
          <w:szCs w:val="23"/>
          <w:bdr w:val="none" w:sz="0" w:space="0" w:color="auto" w:frame="1"/>
          <w:lang w:eastAsia="en-AU"/>
          <w14:ligatures w14:val="none"/>
        </w:rPr>
        <w:t>Disciplinary Action</w:t>
      </w:r>
      <w:r w:rsidRPr="00300AA8">
        <w:rPr>
          <w:rFonts w:ascii="Montserrat" w:eastAsia="Times New Roman" w:hAnsi="Montserrat" w:cs="Times New Roman"/>
          <w:color w:val="5F646A"/>
          <w:kern w:val="0"/>
          <w:sz w:val="23"/>
          <w:szCs w:val="23"/>
          <w:lang w:eastAsia="en-AU"/>
          <w14:ligatures w14:val="none"/>
        </w:rPr>
        <w:t>: Outline procedures for taking disciplinary action, such as probation, suspension or termination, in cases where individuals fail to meet standards or pose a risk to safety or quality of care.</w:t>
      </w:r>
    </w:p>
    <w:p w14:paraId="4B753A2D" w14:textId="77777777" w:rsidR="00300AA8" w:rsidRDefault="00300AA8" w:rsidP="00300AA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77199EBA" w14:textId="36508E70" w:rsidR="00300AA8" w:rsidRPr="00300AA8" w:rsidRDefault="00300AA8" w:rsidP="00300AA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300AA8">
        <w:rPr>
          <w:rFonts w:ascii="Montserrat" w:eastAsia="Times New Roman" w:hAnsi="Montserrat" w:cs="Times New Roman"/>
          <w:b/>
          <w:bCs/>
          <w:color w:val="FCB53B"/>
          <w:kern w:val="0"/>
          <w:sz w:val="36"/>
          <w:szCs w:val="36"/>
          <w:bdr w:val="none" w:sz="0" w:space="0" w:color="auto" w:frame="1"/>
          <w:lang w:eastAsia="en-AU"/>
          <w14:ligatures w14:val="none"/>
        </w:rPr>
        <w:t>Review and Approval</w:t>
      </w:r>
    </w:p>
    <w:p w14:paraId="2CEB2CF9" w14:textId="77777777" w:rsidR="00300AA8" w:rsidRPr="00300AA8" w:rsidRDefault="00300AA8" w:rsidP="00300AA8">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color w:val="5F646A"/>
          <w:kern w:val="0"/>
          <w:sz w:val="23"/>
          <w:szCs w:val="23"/>
          <w:lang w:eastAsia="en-AU"/>
          <w14:ligatures w14:val="none"/>
        </w:rPr>
        <w:t>The Human Resource Manager will review the applicant’s qualifications and determine whether they meet the standards and requirements for credentialing at Health United.</w:t>
      </w:r>
    </w:p>
    <w:p w14:paraId="55291968" w14:textId="77777777" w:rsidR="00300AA8" w:rsidRPr="00300AA8" w:rsidRDefault="00300AA8" w:rsidP="00300AA8">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color w:val="5F646A"/>
          <w:kern w:val="0"/>
          <w:sz w:val="23"/>
          <w:szCs w:val="23"/>
          <w:lang w:eastAsia="en-AU"/>
          <w14:ligatures w14:val="none"/>
        </w:rPr>
        <w:t>Approved applicants will be granted provisional credentialing status pending completion of the privileging process.</w:t>
      </w:r>
    </w:p>
    <w:p w14:paraId="695FB376" w14:textId="77777777" w:rsidR="00300AA8" w:rsidRDefault="00300AA8" w:rsidP="00300AA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4C09987" w14:textId="6B45A1DE" w:rsidR="00300AA8" w:rsidRPr="00300AA8" w:rsidRDefault="00300AA8" w:rsidP="00300AA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300AA8">
        <w:rPr>
          <w:rFonts w:ascii="Montserrat" w:eastAsia="Times New Roman" w:hAnsi="Montserrat" w:cs="Times New Roman"/>
          <w:b/>
          <w:bCs/>
          <w:color w:val="ED1E67"/>
          <w:kern w:val="0"/>
          <w:sz w:val="44"/>
          <w:szCs w:val="44"/>
          <w:bdr w:val="none" w:sz="0" w:space="0" w:color="auto" w:frame="1"/>
          <w:lang w:eastAsia="en-AU"/>
          <w14:ligatures w14:val="none"/>
        </w:rPr>
        <w:t>Privileging Procedure</w:t>
      </w:r>
    </w:p>
    <w:p w14:paraId="72FB27E6" w14:textId="77777777" w:rsidR="00300AA8" w:rsidRDefault="00300AA8" w:rsidP="00300AA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0BCE955B" w14:textId="1774B2C7" w:rsidR="00300AA8" w:rsidRPr="00300AA8" w:rsidRDefault="00300AA8" w:rsidP="00300AA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300AA8">
        <w:rPr>
          <w:rFonts w:ascii="Montserrat" w:eastAsia="Times New Roman" w:hAnsi="Montserrat" w:cs="Times New Roman"/>
          <w:b/>
          <w:bCs/>
          <w:color w:val="FCB53B"/>
          <w:kern w:val="0"/>
          <w:sz w:val="36"/>
          <w:szCs w:val="36"/>
          <w:bdr w:val="none" w:sz="0" w:space="0" w:color="auto" w:frame="1"/>
          <w:lang w:eastAsia="en-AU"/>
          <w14:ligatures w14:val="none"/>
        </w:rPr>
        <w:t>Privilege Request</w:t>
      </w:r>
    </w:p>
    <w:p w14:paraId="0F447836" w14:textId="77777777" w:rsidR="00300AA8" w:rsidRPr="00300AA8" w:rsidRDefault="00300AA8" w:rsidP="00300AA8">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color w:val="5F646A"/>
          <w:kern w:val="0"/>
          <w:sz w:val="23"/>
          <w:szCs w:val="23"/>
          <w:lang w:eastAsia="en-AU"/>
          <w14:ligatures w14:val="none"/>
        </w:rPr>
        <w:t>Allied health professionals with provisional credentialing status may request specific clinical privileges by submitting a privileging request form outlining their scope of practice and requested privileges.</w:t>
      </w:r>
    </w:p>
    <w:p w14:paraId="516B111B" w14:textId="77777777" w:rsidR="00300AA8" w:rsidRDefault="00300AA8" w:rsidP="00300AA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190CA5AE" w14:textId="77777777" w:rsidR="00300AA8" w:rsidRDefault="00300AA8" w:rsidP="00300AA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50C47347" w14:textId="137C0D08" w:rsidR="00300AA8" w:rsidRPr="00300AA8" w:rsidRDefault="00300AA8" w:rsidP="00300AA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300AA8">
        <w:rPr>
          <w:rFonts w:ascii="Montserrat" w:eastAsia="Times New Roman" w:hAnsi="Montserrat" w:cs="Times New Roman"/>
          <w:b/>
          <w:bCs/>
          <w:color w:val="FCB53B"/>
          <w:kern w:val="0"/>
          <w:sz w:val="36"/>
          <w:szCs w:val="36"/>
          <w:bdr w:val="none" w:sz="0" w:space="0" w:color="auto" w:frame="1"/>
          <w:lang w:eastAsia="en-AU"/>
          <w14:ligatures w14:val="none"/>
        </w:rPr>
        <w:lastRenderedPageBreak/>
        <w:t>Privilege Review</w:t>
      </w:r>
    </w:p>
    <w:p w14:paraId="1B874575" w14:textId="77777777" w:rsidR="00300AA8" w:rsidRPr="00300AA8" w:rsidRDefault="00300AA8" w:rsidP="00300AA8">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color w:val="5F646A"/>
          <w:kern w:val="0"/>
          <w:sz w:val="23"/>
          <w:szCs w:val="23"/>
          <w:lang w:eastAsia="en-AU"/>
          <w14:ligatures w14:val="none"/>
        </w:rPr>
        <w:t>The Privileging Committee (Human Resource Manager, relevant Department Head and administration staff) will review the privileging request and assess whether the applicant possesses the necessary qualifications, experience and competency to perform the requested privileges safely.</w:t>
      </w:r>
    </w:p>
    <w:p w14:paraId="2F806B1A" w14:textId="77777777" w:rsidR="00300AA8" w:rsidRPr="00300AA8" w:rsidRDefault="00300AA8" w:rsidP="00300AA8">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color w:val="5F646A"/>
          <w:kern w:val="0"/>
          <w:sz w:val="23"/>
          <w:szCs w:val="23"/>
          <w:lang w:eastAsia="en-AU"/>
          <w14:ligatures w14:val="none"/>
        </w:rPr>
        <w:t>The Privileging Committee may request additional information or documentation from the applicant to support their request.</w:t>
      </w:r>
    </w:p>
    <w:p w14:paraId="55A1C9A2" w14:textId="77777777" w:rsidR="00300AA8" w:rsidRDefault="00300AA8" w:rsidP="00300AA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C9996DD" w14:textId="153CB96A" w:rsidR="00300AA8" w:rsidRPr="00300AA8" w:rsidRDefault="00300AA8" w:rsidP="00300AA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300AA8">
        <w:rPr>
          <w:rFonts w:ascii="Montserrat" w:eastAsia="Times New Roman" w:hAnsi="Montserrat" w:cs="Times New Roman"/>
          <w:b/>
          <w:bCs/>
          <w:color w:val="ED1E67"/>
          <w:kern w:val="0"/>
          <w:sz w:val="44"/>
          <w:szCs w:val="44"/>
          <w:bdr w:val="none" w:sz="0" w:space="0" w:color="auto" w:frame="1"/>
          <w:lang w:eastAsia="en-AU"/>
          <w14:ligatures w14:val="none"/>
        </w:rPr>
        <w:t>Risk Management</w:t>
      </w:r>
    </w:p>
    <w:p w14:paraId="5B3D94FE" w14:textId="77777777" w:rsidR="00300AA8" w:rsidRPr="00300AA8" w:rsidRDefault="00300AA8" w:rsidP="00300AA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color w:val="5F646A"/>
          <w:kern w:val="0"/>
          <w:sz w:val="23"/>
          <w:szCs w:val="23"/>
          <w:lang w:eastAsia="en-AU"/>
          <w14:ligatures w14:val="none"/>
        </w:rPr>
        <w:t>To effectively identify and mitigate potential risks associated with granting credentials and privileges, thereby enhancing safety, quality and accountability, Health United will:</w:t>
      </w:r>
    </w:p>
    <w:p w14:paraId="21C986B4" w14:textId="77777777" w:rsidR="00300AA8" w:rsidRDefault="00300AA8" w:rsidP="00300AA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6489C616" w14:textId="3AC1398C" w:rsidR="00300AA8" w:rsidRPr="00300AA8" w:rsidRDefault="00300AA8" w:rsidP="00300AA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300AA8">
        <w:rPr>
          <w:rFonts w:ascii="Montserrat" w:eastAsia="Times New Roman" w:hAnsi="Montserrat" w:cs="Times New Roman"/>
          <w:b/>
          <w:bCs/>
          <w:color w:val="FCB53B"/>
          <w:kern w:val="0"/>
          <w:sz w:val="36"/>
          <w:szCs w:val="36"/>
          <w:bdr w:val="none" w:sz="0" w:space="0" w:color="auto" w:frame="1"/>
          <w:lang w:eastAsia="en-AU"/>
          <w14:ligatures w14:val="none"/>
        </w:rPr>
        <w:t>Provide Training and Education (responsibility of Training Manager and Department Head)</w:t>
      </w:r>
    </w:p>
    <w:p w14:paraId="148136D3" w14:textId="77777777" w:rsidR="00300AA8" w:rsidRPr="00300AA8" w:rsidRDefault="00300AA8" w:rsidP="00300AA8">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b/>
          <w:bCs/>
          <w:color w:val="5F646A"/>
          <w:kern w:val="0"/>
          <w:sz w:val="23"/>
          <w:szCs w:val="23"/>
          <w:bdr w:val="none" w:sz="0" w:space="0" w:color="auto" w:frame="1"/>
          <w:lang w:eastAsia="en-AU"/>
          <w14:ligatures w14:val="none"/>
        </w:rPr>
        <w:t>Orientation and Training</w:t>
      </w:r>
      <w:r w:rsidRPr="00300AA8">
        <w:rPr>
          <w:rFonts w:ascii="Montserrat" w:eastAsia="Times New Roman" w:hAnsi="Montserrat" w:cs="Times New Roman"/>
          <w:color w:val="5F646A"/>
          <w:kern w:val="0"/>
          <w:sz w:val="23"/>
          <w:szCs w:val="23"/>
          <w:lang w:eastAsia="en-AU"/>
          <w14:ligatures w14:val="none"/>
        </w:rPr>
        <w:t>: Provide comprehensive orientation and training programs to ensure individuals understand their roles, responsibilities and Health United policies.</w:t>
      </w:r>
    </w:p>
    <w:p w14:paraId="3C2107A8" w14:textId="77777777" w:rsidR="00300AA8" w:rsidRPr="00300AA8" w:rsidRDefault="00300AA8" w:rsidP="00300AA8">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b/>
          <w:bCs/>
          <w:color w:val="5F646A"/>
          <w:kern w:val="0"/>
          <w:sz w:val="23"/>
          <w:szCs w:val="23"/>
          <w:bdr w:val="none" w:sz="0" w:space="0" w:color="auto" w:frame="1"/>
          <w:lang w:eastAsia="en-AU"/>
          <w14:ligatures w14:val="none"/>
        </w:rPr>
        <w:t>Continuing Education Requirements</w:t>
      </w:r>
      <w:r w:rsidRPr="00300AA8">
        <w:rPr>
          <w:rFonts w:ascii="Montserrat" w:eastAsia="Times New Roman" w:hAnsi="Montserrat" w:cs="Times New Roman"/>
          <w:color w:val="5F646A"/>
          <w:kern w:val="0"/>
          <w:sz w:val="23"/>
          <w:szCs w:val="23"/>
          <w:lang w:eastAsia="en-AU"/>
          <w14:ligatures w14:val="none"/>
        </w:rPr>
        <w:t>: Establish requirements for ongoing professional development to ensure individuals stay current with advancements in their field and maintain competence.</w:t>
      </w:r>
    </w:p>
    <w:p w14:paraId="284745CB" w14:textId="77777777" w:rsidR="00300AA8" w:rsidRDefault="00300AA8" w:rsidP="00300AA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5A2F8B0D" w14:textId="4B416EDF" w:rsidR="00300AA8" w:rsidRPr="00300AA8" w:rsidRDefault="00300AA8" w:rsidP="00300AA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300AA8">
        <w:rPr>
          <w:rFonts w:ascii="Montserrat" w:eastAsia="Times New Roman" w:hAnsi="Montserrat" w:cs="Times New Roman"/>
          <w:b/>
          <w:bCs/>
          <w:color w:val="FCB53B"/>
          <w:kern w:val="0"/>
          <w:sz w:val="36"/>
          <w:szCs w:val="36"/>
          <w:bdr w:val="none" w:sz="0" w:space="0" w:color="auto" w:frame="1"/>
          <w:lang w:eastAsia="en-AU"/>
          <w14:ligatures w14:val="none"/>
        </w:rPr>
        <w:t>Maintain Accurate Documentation and Record-Keeping (responsibility of Human Resource Manager and Administration team)</w:t>
      </w:r>
    </w:p>
    <w:p w14:paraId="6CF65573" w14:textId="77777777" w:rsidR="00300AA8" w:rsidRPr="00300AA8" w:rsidRDefault="00300AA8" w:rsidP="00300AA8">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b/>
          <w:bCs/>
          <w:color w:val="5F646A"/>
          <w:kern w:val="0"/>
          <w:sz w:val="23"/>
          <w:szCs w:val="23"/>
          <w:bdr w:val="none" w:sz="0" w:space="0" w:color="auto" w:frame="1"/>
          <w:lang w:eastAsia="en-AU"/>
          <w14:ligatures w14:val="none"/>
        </w:rPr>
        <w:t>Maintaining Records</w:t>
      </w:r>
      <w:r w:rsidRPr="00300AA8">
        <w:rPr>
          <w:rFonts w:ascii="Montserrat" w:eastAsia="Times New Roman" w:hAnsi="Montserrat" w:cs="Times New Roman"/>
          <w:color w:val="5F646A"/>
          <w:kern w:val="0"/>
          <w:sz w:val="23"/>
          <w:szCs w:val="23"/>
          <w:lang w:eastAsia="en-AU"/>
          <w14:ligatures w14:val="none"/>
        </w:rPr>
        <w:t>: Maintain accurate and up-to-date records of individuals’ credentials, performance evaluations, training activities and disciplinary actions.</w:t>
      </w:r>
    </w:p>
    <w:p w14:paraId="413913EA" w14:textId="77777777" w:rsidR="00300AA8" w:rsidRPr="00300AA8" w:rsidRDefault="00300AA8" w:rsidP="00300AA8">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00AA8">
        <w:rPr>
          <w:rFonts w:ascii="Montserrat" w:eastAsia="Times New Roman" w:hAnsi="Montserrat" w:cs="Times New Roman"/>
          <w:b/>
          <w:bCs/>
          <w:color w:val="5F646A"/>
          <w:kern w:val="0"/>
          <w:sz w:val="23"/>
          <w:szCs w:val="23"/>
          <w:bdr w:val="none" w:sz="0" w:space="0" w:color="auto" w:frame="1"/>
          <w:lang w:eastAsia="en-AU"/>
          <w14:ligatures w14:val="none"/>
        </w:rPr>
        <w:t>Confidentiality Protections</w:t>
      </w:r>
      <w:r w:rsidRPr="00300AA8">
        <w:rPr>
          <w:rFonts w:ascii="Montserrat" w:eastAsia="Times New Roman" w:hAnsi="Montserrat" w:cs="Times New Roman"/>
          <w:color w:val="5F646A"/>
          <w:kern w:val="0"/>
          <w:sz w:val="23"/>
          <w:szCs w:val="23"/>
          <w:lang w:eastAsia="en-AU"/>
          <w14:ligatures w14:val="none"/>
        </w:rPr>
        <w:t>: Ensure that sensitive information related to individuals’ backgrounds, evaluations and disciplinary actions is protected in accordance with privacy laws and Health United’s policies.</w:t>
      </w:r>
    </w:p>
    <w:p w14:paraId="7958B26A" w14:textId="77777777" w:rsidR="00300AA8" w:rsidRDefault="00300AA8"/>
    <w:sectPr w:rsidR="00300A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C46E4"/>
    <w:multiLevelType w:val="multilevel"/>
    <w:tmpl w:val="9E489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411971"/>
    <w:multiLevelType w:val="multilevel"/>
    <w:tmpl w:val="93E08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0910746"/>
    <w:multiLevelType w:val="multilevel"/>
    <w:tmpl w:val="5EC87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59303DF"/>
    <w:multiLevelType w:val="multilevel"/>
    <w:tmpl w:val="7BD63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1C450F2"/>
    <w:multiLevelType w:val="multilevel"/>
    <w:tmpl w:val="3D80E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C20265E"/>
    <w:multiLevelType w:val="multilevel"/>
    <w:tmpl w:val="53D81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44F214B"/>
    <w:multiLevelType w:val="multilevel"/>
    <w:tmpl w:val="F6EE9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DEA7A92"/>
    <w:multiLevelType w:val="multilevel"/>
    <w:tmpl w:val="16E49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D5D2046"/>
    <w:multiLevelType w:val="multilevel"/>
    <w:tmpl w:val="C7A83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E0A281A"/>
    <w:multiLevelType w:val="multilevel"/>
    <w:tmpl w:val="2D28E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EE034FB"/>
    <w:multiLevelType w:val="multilevel"/>
    <w:tmpl w:val="6BEE1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44541587">
    <w:abstractNumId w:val="3"/>
  </w:num>
  <w:num w:numId="2" w16cid:durableId="211844331">
    <w:abstractNumId w:val="1"/>
  </w:num>
  <w:num w:numId="3" w16cid:durableId="1629971762">
    <w:abstractNumId w:val="0"/>
  </w:num>
  <w:num w:numId="4" w16cid:durableId="911233379">
    <w:abstractNumId w:val="4"/>
  </w:num>
  <w:num w:numId="5" w16cid:durableId="2049330161">
    <w:abstractNumId w:val="10"/>
  </w:num>
  <w:num w:numId="6" w16cid:durableId="1651710902">
    <w:abstractNumId w:val="2"/>
  </w:num>
  <w:num w:numId="7" w16cid:durableId="465860493">
    <w:abstractNumId w:val="6"/>
  </w:num>
  <w:num w:numId="8" w16cid:durableId="2013099228">
    <w:abstractNumId w:val="8"/>
  </w:num>
  <w:num w:numId="9" w16cid:durableId="726949597">
    <w:abstractNumId w:val="9"/>
  </w:num>
  <w:num w:numId="10" w16cid:durableId="412436660">
    <w:abstractNumId w:val="5"/>
  </w:num>
  <w:num w:numId="11" w16cid:durableId="56159540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AA8"/>
    <w:rsid w:val="00300AA8"/>
    <w:rsid w:val="009048C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6221B"/>
  <w15:chartTrackingRefBased/>
  <w15:docId w15:val="{361689C2-8DD5-4CCB-AEF2-9EFB355AC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0A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0A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0A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0A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0A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0A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0A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0A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0A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0A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0A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0A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0A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0A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0A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0A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0A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0AA8"/>
    <w:rPr>
      <w:rFonts w:eastAsiaTheme="majorEastAsia" w:cstheme="majorBidi"/>
      <w:color w:val="272727" w:themeColor="text1" w:themeTint="D8"/>
    </w:rPr>
  </w:style>
  <w:style w:type="paragraph" w:styleId="Title">
    <w:name w:val="Title"/>
    <w:basedOn w:val="Normal"/>
    <w:next w:val="Normal"/>
    <w:link w:val="TitleChar"/>
    <w:uiPriority w:val="10"/>
    <w:qFormat/>
    <w:rsid w:val="00300A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0A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0A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0A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0AA8"/>
    <w:pPr>
      <w:spacing w:before="160"/>
      <w:jc w:val="center"/>
    </w:pPr>
    <w:rPr>
      <w:i/>
      <w:iCs/>
      <w:color w:val="404040" w:themeColor="text1" w:themeTint="BF"/>
    </w:rPr>
  </w:style>
  <w:style w:type="character" w:customStyle="1" w:styleId="QuoteChar">
    <w:name w:val="Quote Char"/>
    <w:basedOn w:val="DefaultParagraphFont"/>
    <w:link w:val="Quote"/>
    <w:uiPriority w:val="29"/>
    <w:rsid w:val="00300AA8"/>
    <w:rPr>
      <w:i/>
      <w:iCs/>
      <w:color w:val="404040" w:themeColor="text1" w:themeTint="BF"/>
    </w:rPr>
  </w:style>
  <w:style w:type="paragraph" w:styleId="ListParagraph">
    <w:name w:val="List Paragraph"/>
    <w:basedOn w:val="Normal"/>
    <w:uiPriority w:val="34"/>
    <w:qFormat/>
    <w:rsid w:val="00300AA8"/>
    <w:pPr>
      <w:ind w:left="720"/>
      <w:contextualSpacing/>
    </w:pPr>
  </w:style>
  <w:style w:type="character" w:styleId="IntenseEmphasis">
    <w:name w:val="Intense Emphasis"/>
    <w:basedOn w:val="DefaultParagraphFont"/>
    <w:uiPriority w:val="21"/>
    <w:qFormat/>
    <w:rsid w:val="00300AA8"/>
    <w:rPr>
      <w:i/>
      <w:iCs/>
      <w:color w:val="0F4761" w:themeColor="accent1" w:themeShade="BF"/>
    </w:rPr>
  </w:style>
  <w:style w:type="paragraph" w:styleId="IntenseQuote">
    <w:name w:val="Intense Quote"/>
    <w:basedOn w:val="Normal"/>
    <w:next w:val="Normal"/>
    <w:link w:val="IntenseQuoteChar"/>
    <w:uiPriority w:val="30"/>
    <w:qFormat/>
    <w:rsid w:val="00300A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0AA8"/>
    <w:rPr>
      <w:i/>
      <w:iCs/>
      <w:color w:val="0F4761" w:themeColor="accent1" w:themeShade="BF"/>
    </w:rPr>
  </w:style>
  <w:style w:type="character" w:styleId="IntenseReference">
    <w:name w:val="Intense Reference"/>
    <w:basedOn w:val="DefaultParagraphFont"/>
    <w:uiPriority w:val="32"/>
    <w:qFormat/>
    <w:rsid w:val="00300AA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4305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94992C17-5217-44EB-B019-C35FCE5BECCA}"/>
</file>

<file path=customXml/itemProps2.xml><?xml version="1.0" encoding="utf-8"?>
<ds:datastoreItem xmlns:ds="http://schemas.openxmlformats.org/officeDocument/2006/customXml" ds:itemID="{95817B91-BA23-4B39-ACA4-879FB6543303}"/>
</file>

<file path=customXml/itemProps3.xml><?xml version="1.0" encoding="utf-8"?>
<ds:datastoreItem xmlns:ds="http://schemas.openxmlformats.org/officeDocument/2006/customXml" ds:itemID="{786DD68C-B8A1-46D7-BF48-046ADB8E31A3}"/>
</file>

<file path=docProps/app.xml><?xml version="1.0" encoding="utf-8"?>
<Properties xmlns="http://schemas.openxmlformats.org/officeDocument/2006/extended-properties" xmlns:vt="http://schemas.openxmlformats.org/officeDocument/2006/docPropsVTypes">
  <Template>Normal</Template>
  <TotalTime>3</TotalTime>
  <Pages>6</Pages>
  <Words>1392</Words>
  <Characters>7935</Characters>
  <Application>Microsoft Office Word</Application>
  <DocSecurity>0</DocSecurity>
  <Lines>66</Lines>
  <Paragraphs>18</Paragraphs>
  <ScaleCrop>false</ScaleCrop>
  <Company/>
  <LinksUpToDate>false</LinksUpToDate>
  <CharactersWithSpaces>9309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Gosson</dc:creator>
  <cp:keywords/>
  <dc:description/>
  <cp:lastModifiedBy>Katherine Gosson</cp:lastModifiedBy>
  <cp:revision>1</cp:revision>
  <dcterms:created xsi:type="dcterms:W3CDTF">2025-05-27T23:54:00Z</dcterms:created>
  <dcterms:modified xsi:type="dcterms:W3CDTF">2025-05-27T23:57:00Z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