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9387" w14:textId="77777777" w:rsidR="00B36A3D" w:rsidRPr="00B36A3D" w:rsidRDefault="00B36A3D" w:rsidP="00B36A3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36A3D">
        <w:rPr>
          <w:rFonts w:ascii="Montserrat" w:eastAsia="Times New Roman" w:hAnsi="Montserrat" w:cs="Times New Roman"/>
          <w:b/>
          <w:bCs/>
          <w:color w:val="006D5D"/>
          <w:kern w:val="36"/>
          <w:sz w:val="51"/>
          <w:szCs w:val="51"/>
          <w:bdr w:val="none" w:sz="0" w:space="0" w:color="auto" w:frame="1"/>
          <w:lang w:eastAsia="en-AU"/>
          <w14:ligatures w14:val="none"/>
        </w:rPr>
        <w:t>Staff Health and Wellbeing Policy and Procedure</w:t>
      </w:r>
    </w:p>
    <w:p w14:paraId="733A7B34" w14:textId="77777777" w:rsidR="00B36A3D" w:rsidRPr="00B36A3D" w:rsidRDefault="00B36A3D" w:rsidP="00B36A3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B36A3D">
        <w:rPr>
          <w:rFonts w:ascii="Montserrat" w:eastAsia="Times New Roman" w:hAnsi="Montserrat" w:cs="Times New Roman"/>
          <w:b/>
          <w:bCs/>
          <w:color w:val="006D5D"/>
          <w:kern w:val="36"/>
          <w:sz w:val="51"/>
          <w:szCs w:val="51"/>
          <w:bdr w:val="none" w:sz="0" w:space="0" w:color="auto" w:frame="1"/>
          <w:lang w:eastAsia="en-AU"/>
          <w14:ligatures w14:val="none"/>
        </w:rPr>
        <w:t>(HR3)</w:t>
      </w:r>
    </w:p>
    <w:p w14:paraId="25957FF0"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7359F260"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Banksia Care strives to create a place that is warm and genuine. We see our staff as an extension of our family and take great responsibility for ensuring their health and wellbeing. We appreciate our staff’s passion for their jobs and advocate a healthy work-life balance. We understand the challenges that life and work can place on each individual and how every member of the team can impact and contribute to the health of others and the environment. Therefore, the purpose of the Staff Health and Wellbeing Policy at Banksia Care is to make it a focus of our organisation to support our staff’s physical and mental health, to promote and support healthy work and life balance for all staff, and to encourage positive physical and mental health that will be reflected within the culture of our organisation.</w:t>
      </w:r>
    </w:p>
    <w:p w14:paraId="5CB4450F"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Scope</w:t>
      </w:r>
    </w:p>
    <w:p w14:paraId="0ACA37C7"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This policy applies to residents, staff, management, medical professionals and visitors of Banksia Care.</w:t>
      </w:r>
    </w:p>
    <w:p w14:paraId="0ACA9348"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1880D74C"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Apart from providing a source of income, work plays an important part in all our lives. Work provides a sense of purpose. A social connection enables personal achievement, promotes self-esteem and builds friendships. Often, we spend more hours in our week at work than at home, so if the workplace has high levels of stress, is unsupportive of our changing lives (children, bereavement, family/personal relationship problems, money worries) and provides no support or work/life balance, then it is inevitable that this may affect one’s mental and physical health.</w:t>
      </w:r>
    </w:p>
    <w:p w14:paraId="21D0438C"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Where the workplace has an open-door policy, flexibility is offered if possible. A work-life balance is encouraged, staff are made to feel included, supported and valued, and the culture is inclusive and welcoming, then work can also have a significant positive effect on a person’s mental and physical health. Banksia Care believes we have a duty of care to all our staff to strive for a workplace that encompasses all the best aspects of a positive work environment. Banksia Care also acknowledges that during the pandemic, staff may feel more stressed, worried or anxious and may need additional support with their mental health and an increase in flexible work arrangements.</w:t>
      </w:r>
    </w:p>
    <w:p w14:paraId="4DBC0988"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41C67EAC"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Public Service Act 1999</w:t>
      </w:r>
    </w:p>
    <w:p w14:paraId="76F66545"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Racial Discrimination Act 1975</w:t>
      </w:r>
    </w:p>
    <w:p w14:paraId="659811A2"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Sex Discrimination Act 1984</w:t>
      </w:r>
    </w:p>
    <w:p w14:paraId="15E96093"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lastRenderedPageBreak/>
        <w:t>Workplace Health and Safety Act 2011</w:t>
      </w:r>
    </w:p>
    <w:p w14:paraId="352AB062"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Age Discrimination Act 2004</w:t>
      </w:r>
    </w:p>
    <w:p w14:paraId="41BD764B"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Disability Discrimination Act 1992</w:t>
      </w:r>
    </w:p>
    <w:p w14:paraId="1C6FFB28"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Fair Work Act 2009</w:t>
      </w:r>
    </w:p>
    <w:p w14:paraId="0F02F431" w14:textId="77777777" w:rsidR="00B36A3D" w:rsidRPr="00B36A3D" w:rsidRDefault="00B36A3D" w:rsidP="00B36A3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Work Health and Safety Act 2011</w:t>
      </w:r>
    </w:p>
    <w:p w14:paraId="7F5EBA4A"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701D9574"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All decision-making about our Staff Health and Wellbeing Procedure is carried out in accordance with the principles of our Staff Health and Wellbeing Policy.</w:t>
      </w:r>
    </w:p>
    <w:p w14:paraId="39FB649F" w14:textId="77777777" w:rsidR="00B36A3D" w:rsidRPr="00B36A3D" w:rsidRDefault="00B36A3D" w:rsidP="00B36A3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It is recognised that every member of our team impacts the health and wellbeing of others.</w:t>
      </w:r>
    </w:p>
    <w:p w14:paraId="7C500DBC" w14:textId="77777777" w:rsidR="00B36A3D" w:rsidRPr="00B36A3D" w:rsidRDefault="00B36A3D" w:rsidP="00B36A3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We all have a role to play in creating an environment that supports and promotes this within the service as a whole and as individuals.</w:t>
      </w:r>
    </w:p>
    <w:p w14:paraId="262BEDAB" w14:textId="77777777" w:rsidR="00B36A3D" w:rsidRPr="00B36A3D" w:rsidRDefault="00B36A3D" w:rsidP="00B36A3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We understand that physical and mental health is a continuum that moves up and down individually and as a group. Our procedures strive to support all staff within that continuum.</w:t>
      </w:r>
    </w:p>
    <w:p w14:paraId="7E498312" w14:textId="77777777" w:rsidR="00B36A3D" w:rsidRPr="00B36A3D" w:rsidRDefault="00B36A3D" w:rsidP="00B36A3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 xml:space="preserve">Staff who are safe, well and working in supportive environments </w:t>
      </w:r>
      <w:proofErr w:type="gramStart"/>
      <w:r w:rsidRPr="00B36A3D">
        <w:rPr>
          <w:rFonts w:ascii="Montserrat" w:eastAsia="Times New Roman" w:hAnsi="Montserrat" w:cs="Times New Roman"/>
          <w:color w:val="5F646A"/>
          <w:kern w:val="0"/>
          <w:sz w:val="23"/>
          <w:szCs w:val="23"/>
          <w:lang w:eastAsia="en-AU"/>
          <w14:ligatures w14:val="none"/>
        </w:rPr>
        <w:t>are able to</w:t>
      </w:r>
      <w:proofErr w:type="gramEnd"/>
      <w:r w:rsidRPr="00B36A3D">
        <w:rPr>
          <w:rFonts w:ascii="Montserrat" w:eastAsia="Times New Roman" w:hAnsi="Montserrat" w:cs="Times New Roman"/>
          <w:color w:val="5F646A"/>
          <w:kern w:val="0"/>
          <w:sz w:val="23"/>
          <w:szCs w:val="23"/>
          <w:lang w:eastAsia="en-AU"/>
          <w14:ligatures w14:val="none"/>
        </w:rPr>
        <w:t xml:space="preserve"> provide the best possible service to our clients.</w:t>
      </w:r>
    </w:p>
    <w:p w14:paraId="65365474" w14:textId="77777777" w:rsidR="00B36A3D" w:rsidRPr="00B36A3D" w:rsidRDefault="00B36A3D" w:rsidP="00B36A3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Our commitment to governance and leadership is enabled through our service philosophy, policies and procedures.</w:t>
      </w:r>
    </w:p>
    <w:p w14:paraId="7052DD59" w14:textId="77777777" w:rsidR="00B36A3D" w:rsidRPr="00B36A3D" w:rsidRDefault="00B36A3D" w:rsidP="00B36A3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36A3D">
        <w:rPr>
          <w:rFonts w:ascii="Montserrat" w:eastAsia="Times New Roman" w:hAnsi="Montserrat" w:cs="Times New Roman"/>
          <w:b/>
          <w:bCs/>
          <w:color w:val="FCB53B"/>
          <w:kern w:val="0"/>
          <w:sz w:val="36"/>
          <w:szCs w:val="36"/>
          <w:bdr w:val="none" w:sz="0" w:space="0" w:color="auto" w:frame="1"/>
          <w:lang w:eastAsia="en-AU"/>
          <w14:ligatures w14:val="none"/>
        </w:rPr>
        <w:t>General Considerations</w:t>
      </w:r>
    </w:p>
    <w:p w14:paraId="36029F29" w14:textId="77777777" w:rsidR="00B36A3D" w:rsidRPr="00B36A3D" w:rsidRDefault="00B36A3D" w:rsidP="00B36A3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responsibility for staff wellbeing is shared between the learning community and individual staff.</w:t>
      </w:r>
    </w:p>
    <w:p w14:paraId="1DA0BD3E" w14:textId="77777777" w:rsidR="00B36A3D" w:rsidRPr="00B36A3D" w:rsidRDefault="00B36A3D" w:rsidP="00B36A3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Everyone in the workplace has a responsibility to promote and maintain a healthy workplace.</w:t>
      </w:r>
    </w:p>
    <w:p w14:paraId="3A88A2BB" w14:textId="77777777" w:rsidR="00B36A3D" w:rsidRPr="00B36A3D" w:rsidRDefault="00B36A3D" w:rsidP="00B36A3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responsibility for staff wellbeing also rests with leadership.</w:t>
      </w:r>
    </w:p>
    <w:p w14:paraId="26D7A40C" w14:textId="77777777" w:rsidR="00B36A3D" w:rsidRPr="00B36A3D" w:rsidRDefault="00B36A3D" w:rsidP="00B36A3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Leaders will act to improve the mental health of all staff by looking at the cultural, structural and environmental factors within the service community that might support or hinder staff wellbeing.</w:t>
      </w:r>
    </w:p>
    <w:p w14:paraId="39BD181B" w14:textId="77777777" w:rsidR="00B36A3D" w:rsidRPr="00B36A3D" w:rsidRDefault="00B36A3D" w:rsidP="00B36A3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Confidentiality in the management of any wellbeing related employee matters must be maintained.</w:t>
      </w:r>
    </w:p>
    <w:p w14:paraId="2652A30B" w14:textId="77777777" w:rsidR="00B36A3D" w:rsidRPr="00B36A3D" w:rsidRDefault="00B36A3D" w:rsidP="00B36A3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36A3D">
        <w:rPr>
          <w:rFonts w:ascii="Montserrat" w:eastAsia="Times New Roman" w:hAnsi="Montserrat" w:cs="Times New Roman"/>
          <w:b/>
          <w:bCs/>
          <w:color w:val="FCB53B"/>
          <w:kern w:val="0"/>
          <w:sz w:val="36"/>
          <w:szCs w:val="36"/>
          <w:bdr w:val="none" w:sz="0" w:space="0" w:color="auto" w:frame="1"/>
          <w:lang w:eastAsia="en-AU"/>
          <w14:ligatures w14:val="none"/>
        </w:rPr>
        <w:t>Considerations for the physical environment</w:t>
      </w:r>
    </w:p>
    <w:p w14:paraId="4B45B1AA" w14:textId="77777777" w:rsidR="00B36A3D" w:rsidRPr="00B36A3D" w:rsidRDefault="00B36A3D" w:rsidP="00B36A3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Provide healthy eating choices in the workplace by addressing healthy physical settings, such as food storage and preparation areas.</w:t>
      </w:r>
    </w:p>
    <w:p w14:paraId="4BBDAA56" w14:textId="77777777" w:rsidR="00B36A3D" w:rsidRPr="00B36A3D" w:rsidRDefault="00B36A3D" w:rsidP="00B36A3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Provide an opportunity for engaging socially with peers through the provision of staff rooms, break-out areas or outdoor seating areas.</w:t>
      </w:r>
    </w:p>
    <w:p w14:paraId="463C8E71" w14:textId="77777777" w:rsidR="00B36A3D" w:rsidRPr="00B36A3D" w:rsidRDefault="00B36A3D" w:rsidP="00B36A3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lastRenderedPageBreak/>
        <w:t>Provide access to information and resources that increase worker knowledge and awareness around key health areas.</w:t>
      </w:r>
    </w:p>
    <w:p w14:paraId="1C315FCB" w14:textId="77777777" w:rsidR="00B36A3D" w:rsidRPr="00B36A3D" w:rsidRDefault="00B36A3D" w:rsidP="00B36A3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36A3D">
        <w:rPr>
          <w:rFonts w:ascii="Montserrat" w:eastAsia="Times New Roman" w:hAnsi="Montserrat" w:cs="Times New Roman"/>
          <w:b/>
          <w:bCs/>
          <w:color w:val="FCB53B"/>
          <w:kern w:val="0"/>
          <w:sz w:val="36"/>
          <w:szCs w:val="36"/>
          <w:bdr w:val="none" w:sz="0" w:space="0" w:color="auto" w:frame="1"/>
          <w:lang w:eastAsia="en-AU"/>
          <w14:ligatures w14:val="none"/>
        </w:rPr>
        <w:t>Considerations for safety and hygiene</w:t>
      </w:r>
    </w:p>
    <w:p w14:paraId="2D34A0F3" w14:textId="77777777" w:rsidR="00B36A3D" w:rsidRPr="00B36A3D" w:rsidRDefault="00B36A3D" w:rsidP="00B36A3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Provide a smoke-free work environment and encourage and support staff to quit smoking.</w:t>
      </w:r>
    </w:p>
    <w:p w14:paraId="570F5894" w14:textId="77777777" w:rsidR="00B36A3D" w:rsidRPr="00B36A3D" w:rsidRDefault="00B36A3D" w:rsidP="00B36A3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 xml:space="preserve">Staff may be experiencing domestic and family </w:t>
      </w:r>
      <w:proofErr w:type="gramStart"/>
      <w:r w:rsidRPr="00B36A3D">
        <w:rPr>
          <w:rFonts w:ascii="Montserrat" w:eastAsia="Times New Roman" w:hAnsi="Montserrat" w:cs="Times New Roman"/>
          <w:color w:val="5F646A"/>
          <w:kern w:val="0"/>
          <w:sz w:val="23"/>
          <w:szCs w:val="23"/>
          <w:lang w:eastAsia="en-AU"/>
          <w14:ligatures w14:val="none"/>
        </w:rPr>
        <w:t>violence</w:t>
      </w:r>
      <w:proofErr w:type="gramEnd"/>
      <w:r w:rsidRPr="00B36A3D">
        <w:rPr>
          <w:rFonts w:ascii="Montserrat" w:eastAsia="Times New Roman" w:hAnsi="Montserrat" w:cs="Times New Roman"/>
          <w:color w:val="5F646A"/>
          <w:kern w:val="0"/>
          <w:sz w:val="23"/>
          <w:szCs w:val="23"/>
          <w:lang w:eastAsia="en-AU"/>
          <w14:ligatures w14:val="none"/>
        </w:rPr>
        <w:t xml:space="preserve"> and its aftermath may impact their attendance at work or their ability to perform work duties.</w:t>
      </w:r>
    </w:p>
    <w:p w14:paraId="02C5F87E" w14:textId="77777777" w:rsidR="00B36A3D" w:rsidRPr="00B36A3D" w:rsidRDefault="00B36A3D" w:rsidP="00B36A3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pandemic can affect the mental health and wellbeing of staff, so strict adherence to COVID safe practices is critical.</w:t>
      </w:r>
    </w:p>
    <w:p w14:paraId="7FDA9B43" w14:textId="77777777" w:rsidR="00B36A3D" w:rsidRPr="00B36A3D" w:rsidRDefault="00B36A3D" w:rsidP="00B36A3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Banksia Care will ensure they are meeting its Workplace Health and Safety (WHS) requirements to avoid injury or illness.</w:t>
      </w:r>
    </w:p>
    <w:p w14:paraId="008360F7" w14:textId="77777777" w:rsidR="00B36A3D" w:rsidRPr="00B36A3D" w:rsidRDefault="00B36A3D" w:rsidP="00B36A3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Information on various support services will always be readily available such as the Black Dog Institute, Beyond Blue and Lifeline.</w:t>
      </w:r>
    </w:p>
    <w:p w14:paraId="4B2BA571"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B36A3D" w:rsidRPr="00B36A3D" w14:paraId="55563559"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76C55A"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7E092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32EA5F"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B36A3D" w:rsidRPr="00B36A3D" w14:paraId="23689A62"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497477"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Inclusive</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05F0F8"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Allowing and accommodating people who have historically been excluded (because of their race, gender, sexuality, or ability).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FA179C"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Merriam-Webster Dictionary</w:t>
            </w:r>
          </w:p>
        </w:tc>
      </w:tr>
      <w:tr w:rsidR="00B36A3D" w:rsidRPr="00B36A3D" w14:paraId="059A8274"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F76BDA"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Pandemic</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F18A9F"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worldwide spread of a new disease.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5FDC7C"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Health Direct</w:t>
            </w:r>
          </w:p>
        </w:tc>
      </w:tr>
      <w:tr w:rsidR="00B36A3D" w:rsidRPr="00B36A3D" w14:paraId="12D25A0F"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8B43E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COVID-19</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B9C63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Coronavirus disease 2019 (COVID-19) is a contagious disease caused by severe acute respiratory syndrome coronavirus 2 (SARS-CoV-2).</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F72EFC"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Wikipedia</w:t>
            </w:r>
          </w:p>
        </w:tc>
      </w:tr>
    </w:tbl>
    <w:p w14:paraId="2AD5A321"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 </w:t>
      </w:r>
    </w:p>
    <w:p w14:paraId="60DFECDF"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098F1695"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Infection Control Policy and Procedures</w:t>
      </w:r>
    </w:p>
    <w:p w14:paraId="5162175D"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Incident, Injury, Trauma and Illness Policy and Procedures</w:t>
      </w:r>
    </w:p>
    <w:p w14:paraId="3B271E55"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Safety and Risk Management Policy and Procedures</w:t>
      </w:r>
    </w:p>
    <w:p w14:paraId="66C36AA8"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Duty of Care Policy and Procedures</w:t>
      </w:r>
    </w:p>
    <w:p w14:paraId="71DFAFAE"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Workplace Health and Safety Policy and Procedures</w:t>
      </w:r>
    </w:p>
    <w:p w14:paraId="2D63A1B2" w14:textId="77777777" w:rsidR="00B36A3D" w:rsidRPr="00B36A3D" w:rsidRDefault="00B36A3D" w:rsidP="00B36A3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Code of Conduct Policy and Procedures</w:t>
      </w:r>
    </w:p>
    <w:p w14:paraId="623EEA53"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lastRenderedPageBreak/>
        <w:t>Induction and Ongoing Training</w:t>
      </w:r>
    </w:p>
    <w:p w14:paraId="22B068FE"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Staff Health and Wellbeing Policy to enable staff to fulfil their roles effectively. In addition, Banksia Care promotes information sharing at staff meetings, sharing of information received from industry trends or changes in legislation, and in consultation at policy review sessions.</w:t>
      </w:r>
    </w:p>
    <w:p w14:paraId="64B88EE5"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692"/>
        <w:gridCol w:w="4541"/>
        <w:gridCol w:w="2406"/>
      </w:tblGrid>
      <w:tr w:rsidR="00B36A3D" w:rsidRPr="00B36A3D" w14:paraId="099BFBF3"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4ED0F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B46608"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BB1ED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B36A3D" w:rsidRPr="00B36A3D" w14:paraId="51025BAF"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01D4FD3"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Implemented December 2022</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F8C347C"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C642EE"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December 2023</w:t>
            </w:r>
          </w:p>
        </w:tc>
      </w:tr>
      <w:tr w:rsidR="00B36A3D" w:rsidRPr="00B36A3D" w14:paraId="5E1F035B" w14:textId="77777777" w:rsidTr="00B36A3D">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841D64" w14:textId="77777777" w:rsidR="00B36A3D" w:rsidRPr="00B36A3D" w:rsidRDefault="00B36A3D" w:rsidP="00B36A3D">
            <w:pPr>
              <w:spacing w:after="0" w:line="240" w:lineRule="auto"/>
              <w:rPr>
                <w:rFonts w:ascii="Montserrat" w:eastAsia="Times New Roman" w:hAnsi="Montserrat" w:cs="Times New Roman"/>
                <w:color w:val="5F646A"/>
                <w:kern w:val="0"/>
                <w:sz w:val="23"/>
                <w:szCs w:val="23"/>
                <w:lang w:eastAsia="en-AU"/>
                <w14:ligatures w14:val="none"/>
              </w:rPr>
            </w:pP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88250" w14:textId="77777777" w:rsidR="00B36A3D" w:rsidRPr="00B36A3D" w:rsidRDefault="00B36A3D" w:rsidP="00B36A3D">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5BE9A4" w14:textId="77777777" w:rsidR="00B36A3D" w:rsidRPr="00B36A3D" w:rsidRDefault="00B36A3D" w:rsidP="00B36A3D">
            <w:pPr>
              <w:spacing w:after="0" w:line="240" w:lineRule="auto"/>
              <w:rPr>
                <w:rFonts w:ascii="Times New Roman" w:eastAsia="Times New Roman" w:hAnsi="Times New Roman" w:cs="Times New Roman"/>
                <w:kern w:val="0"/>
                <w:sz w:val="20"/>
                <w:szCs w:val="20"/>
                <w:lang w:eastAsia="en-AU"/>
                <w14:ligatures w14:val="none"/>
              </w:rPr>
            </w:pPr>
          </w:p>
        </w:tc>
      </w:tr>
    </w:tbl>
    <w:p w14:paraId="66D0AA09"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 </w:t>
      </w:r>
    </w:p>
    <w:p w14:paraId="6E181A0C"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2DAC2516"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staff at staff meetings.</w:t>
      </w:r>
    </w:p>
    <w:p w14:paraId="40179808" w14:textId="77777777" w:rsidR="00B36A3D" w:rsidRPr="00B36A3D" w:rsidRDefault="00B36A3D" w:rsidP="00B36A3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B36A3D">
        <w:rPr>
          <w:rFonts w:ascii="Montserrat" w:eastAsia="Times New Roman" w:hAnsi="Montserrat" w:cs="Times New Roman"/>
          <w:b/>
          <w:bCs/>
          <w:color w:val="DA591F"/>
          <w:kern w:val="0"/>
          <w:sz w:val="44"/>
          <w:szCs w:val="44"/>
          <w:bdr w:val="none" w:sz="0" w:space="0" w:color="auto" w:frame="1"/>
          <w:lang w:eastAsia="en-AU"/>
          <w14:ligatures w14:val="none"/>
        </w:rPr>
        <w:t>Staff Health and Wellbeing Procedure</w:t>
      </w:r>
    </w:p>
    <w:p w14:paraId="643038FB"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The emphasis on social, emotional and physical wellbeing is crucial and emphasises that good social, emotional and physical health is an important component in a holistic learning framework. Banksia Care believes you cannot have a workforce to whom we entrust the care of patients who are not a model of wellbeing. We, therefore, value, promote and strive to maintain a workplace that supports and protects the positive physical and mental health of all staff.</w:t>
      </w:r>
    </w:p>
    <w:p w14:paraId="2906D95D" w14:textId="77777777" w:rsidR="00B36A3D" w:rsidRPr="00B36A3D" w:rsidRDefault="00B36A3D" w:rsidP="00B36A3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Health and wellbeing programs currently implemented within the organisation. Where possible, these programs will support local businesses.</w:t>
      </w:r>
    </w:p>
    <w:p w14:paraId="06CD9902"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Lunchtime walking club.</w:t>
      </w:r>
    </w:p>
    <w:p w14:paraId="18739B80"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Prescription to online yoga and meditation.</w:t>
      </w:r>
    </w:p>
    <w:p w14:paraId="262132B3"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Study hub for staff enrolled in a relevant course of study to offer support and encouragement.</w:t>
      </w:r>
    </w:p>
    <w:p w14:paraId="62A2D584"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Each staff member will receive a habits and gratitude diary.</w:t>
      </w:r>
    </w:p>
    <w:p w14:paraId="1BE616A7"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Swap and share table – staff can bring in items/food/plants to swap, share or give away.</w:t>
      </w:r>
    </w:p>
    <w:p w14:paraId="64FFB525"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‘You Did It’ memo board – staff to write positive messages to each other.</w:t>
      </w:r>
    </w:p>
    <w:p w14:paraId="40D53A49"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Staff meeting – will open with sharing a positive story and moment of gratitude.</w:t>
      </w:r>
    </w:p>
    <w:p w14:paraId="4F29E74C" w14:textId="77777777" w:rsidR="00B36A3D" w:rsidRPr="00B36A3D" w:rsidRDefault="00B36A3D" w:rsidP="00B36A3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lastRenderedPageBreak/>
        <w:t>Professional development workshops provided based around health and wellbeing topics.</w:t>
      </w:r>
    </w:p>
    <w:p w14:paraId="159B3437" w14:textId="77777777" w:rsidR="00B36A3D" w:rsidRPr="00B36A3D" w:rsidRDefault="00B36A3D" w:rsidP="00B36A3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36A3D">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7E2EE124"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Ensure all staff are aware of the service policy.</w:t>
      </w:r>
    </w:p>
    <w:p w14:paraId="67802700"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Ensure all staff are accepted and valued as individuals and professionals.</w:t>
      </w:r>
    </w:p>
    <w:p w14:paraId="3A650DD5"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Cultivate a workplace that promotes connectedness and inclusion.</w:t>
      </w:r>
    </w:p>
    <w:p w14:paraId="51D06E42"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Respond immediately to behaviour that is not conducive to health and wellbeing.</w:t>
      </w:r>
    </w:p>
    <w:p w14:paraId="4422B790"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Arrange Professional Development around health and wellbeing practices for all staff.</w:t>
      </w:r>
    </w:p>
    <w:p w14:paraId="02E8E423"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Provide connections to support services to refer staff to, such as a local GP or psychologist.</w:t>
      </w:r>
    </w:p>
    <w:p w14:paraId="3B84B781"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Encourage staff to take adequate breaks/annual leave.</w:t>
      </w:r>
    </w:p>
    <w:p w14:paraId="6D80B0D2"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Ensure the implementation of the sun safety policy.</w:t>
      </w:r>
    </w:p>
    <w:p w14:paraId="7D0C5AC7"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Be open to discussions and conversations about staff’s challenges.</w:t>
      </w:r>
    </w:p>
    <w:p w14:paraId="5E03731C"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Ensure confidentiality and privacy are maintained.</w:t>
      </w:r>
    </w:p>
    <w:p w14:paraId="4563EBE3" w14:textId="77777777" w:rsidR="00B36A3D" w:rsidRPr="00B36A3D" w:rsidRDefault="00B36A3D" w:rsidP="00B36A3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Implement a tobacco, alcohol and drug-free environment.</w:t>
      </w:r>
    </w:p>
    <w:p w14:paraId="255D40D4" w14:textId="77777777" w:rsidR="00B36A3D" w:rsidRPr="00B36A3D" w:rsidRDefault="00B36A3D" w:rsidP="00B36A3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B36A3D">
        <w:rPr>
          <w:rFonts w:ascii="Montserrat" w:eastAsia="Times New Roman" w:hAnsi="Montserrat" w:cs="Times New Roman"/>
          <w:b/>
          <w:bCs/>
          <w:color w:val="FCB53B"/>
          <w:kern w:val="0"/>
          <w:sz w:val="36"/>
          <w:szCs w:val="36"/>
          <w:bdr w:val="none" w:sz="0" w:space="0" w:color="auto" w:frame="1"/>
          <w:lang w:eastAsia="en-AU"/>
          <w14:ligatures w14:val="none"/>
        </w:rPr>
        <w:t>Staff will ensure the following:</w:t>
      </w:r>
    </w:p>
    <w:p w14:paraId="058CC4EF"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Comply with the policy.</w:t>
      </w:r>
    </w:p>
    <w:p w14:paraId="046BB5FB"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Support the policy by making decisions that optimise support for health and wellbeing.</w:t>
      </w:r>
    </w:p>
    <w:p w14:paraId="333117A8"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Be respectful to each other.</w:t>
      </w:r>
    </w:p>
    <w:p w14:paraId="7D6547B8"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Where appropriate, participate in health and wellbeing practices and events.</w:t>
      </w:r>
    </w:p>
    <w:p w14:paraId="317D46D2"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Be open about challenges and concerns within the organisation.</w:t>
      </w:r>
    </w:p>
    <w:p w14:paraId="2E12AC33"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Seek a health professional when needed.</w:t>
      </w:r>
    </w:p>
    <w:p w14:paraId="1D64E610"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Make choices that encourage a healthy work-life balance.</w:t>
      </w:r>
    </w:p>
    <w:p w14:paraId="42DABCDE" w14:textId="77777777" w:rsidR="00B36A3D" w:rsidRPr="00B36A3D" w:rsidRDefault="00B36A3D" w:rsidP="00B36A3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B36A3D">
        <w:rPr>
          <w:rFonts w:ascii="Montserrat" w:eastAsia="Times New Roman" w:hAnsi="Montserrat" w:cs="Times New Roman"/>
          <w:color w:val="5F646A"/>
          <w:kern w:val="0"/>
          <w:sz w:val="23"/>
          <w:szCs w:val="23"/>
          <w:lang w:eastAsia="en-AU"/>
          <w14:ligatures w14:val="none"/>
        </w:rPr>
        <w:t>Comply with the confidentiality and privacy policy.</w:t>
      </w:r>
    </w:p>
    <w:p w14:paraId="7AF42929"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C12"/>
    <w:multiLevelType w:val="multilevel"/>
    <w:tmpl w:val="A0A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464EEF"/>
    <w:multiLevelType w:val="multilevel"/>
    <w:tmpl w:val="D18E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55DC0"/>
    <w:multiLevelType w:val="multilevel"/>
    <w:tmpl w:val="9B769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BA309F"/>
    <w:multiLevelType w:val="multilevel"/>
    <w:tmpl w:val="F5D6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AE7AD8"/>
    <w:multiLevelType w:val="multilevel"/>
    <w:tmpl w:val="E6FE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771464"/>
    <w:multiLevelType w:val="multilevel"/>
    <w:tmpl w:val="C5CE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033399"/>
    <w:multiLevelType w:val="multilevel"/>
    <w:tmpl w:val="71FE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4C0557"/>
    <w:multiLevelType w:val="multilevel"/>
    <w:tmpl w:val="239E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0501B5"/>
    <w:multiLevelType w:val="multilevel"/>
    <w:tmpl w:val="70B8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6429954">
    <w:abstractNumId w:val="2"/>
  </w:num>
  <w:num w:numId="2" w16cid:durableId="1467579784">
    <w:abstractNumId w:val="3"/>
  </w:num>
  <w:num w:numId="3" w16cid:durableId="910651202">
    <w:abstractNumId w:val="4"/>
  </w:num>
  <w:num w:numId="4" w16cid:durableId="545341103">
    <w:abstractNumId w:val="0"/>
  </w:num>
  <w:num w:numId="5" w16cid:durableId="1908417195">
    <w:abstractNumId w:val="8"/>
  </w:num>
  <w:num w:numId="6" w16cid:durableId="1922522923">
    <w:abstractNumId w:val="5"/>
  </w:num>
  <w:num w:numId="7" w16cid:durableId="1558515832">
    <w:abstractNumId w:val="7"/>
  </w:num>
  <w:num w:numId="8" w16cid:durableId="1885482391">
    <w:abstractNumId w:val="1"/>
  </w:num>
  <w:num w:numId="9" w16cid:durableId="1361130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3D"/>
    <w:rsid w:val="00172A97"/>
    <w:rsid w:val="00B36A3D"/>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A644F"/>
  <w15:chartTrackingRefBased/>
  <w15:docId w15:val="{8FE62745-2130-4D0B-8655-80F4EEDBF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A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6A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6A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6A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6A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6A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6A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6A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6A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A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6A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6A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6A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6A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6A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6A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6A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6A3D"/>
    <w:rPr>
      <w:rFonts w:eastAsiaTheme="majorEastAsia" w:cstheme="majorBidi"/>
      <w:color w:val="272727" w:themeColor="text1" w:themeTint="D8"/>
    </w:rPr>
  </w:style>
  <w:style w:type="paragraph" w:styleId="Title">
    <w:name w:val="Title"/>
    <w:basedOn w:val="Normal"/>
    <w:next w:val="Normal"/>
    <w:link w:val="TitleChar"/>
    <w:uiPriority w:val="10"/>
    <w:qFormat/>
    <w:rsid w:val="00B36A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A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6A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6A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6A3D"/>
    <w:pPr>
      <w:spacing w:before="160"/>
      <w:jc w:val="center"/>
    </w:pPr>
    <w:rPr>
      <w:i/>
      <w:iCs/>
      <w:color w:val="404040" w:themeColor="text1" w:themeTint="BF"/>
    </w:rPr>
  </w:style>
  <w:style w:type="character" w:customStyle="1" w:styleId="QuoteChar">
    <w:name w:val="Quote Char"/>
    <w:basedOn w:val="DefaultParagraphFont"/>
    <w:link w:val="Quote"/>
    <w:uiPriority w:val="29"/>
    <w:rsid w:val="00B36A3D"/>
    <w:rPr>
      <w:i/>
      <w:iCs/>
      <w:color w:val="404040" w:themeColor="text1" w:themeTint="BF"/>
    </w:rPr>
  </w:style>
  <w:style w:type="paragraph" w:styleId="ListParagraph">
    <w:name w:val="List Paragraph"/>
    <w:basedOn w:val="Normal"/>
    <w:uiPriority w:val="34"/>
    <w:qFormat/>
    <w:rsid w:val="00B36A3D"/>
    <w:pPr>
      <w:ind w:left="720"/>
      <w:contextualSpacing/>
    </w:pPr>
  </w:style>
  <w:style w:type="character" w:styleId="IntenseEmphasis">
    <w:name w:val="Intense Emphasis"/>
    <w:basedOn w:val="DefaultParagraphFont"/>
    <w:uiPriority w:val="21"/>
    <w:qFormat/>
    <w:rsid w:val="00B36A3D"/>
    <w:rPr>
      <w:i/>
      <w:iCs/>
      <w:color w:val="0F4761" w:themeColor="accent1" w:themeShade="BF"/>
    </w:rPr>
  </w:style>
  <w:style w:type="paragraph" w:styleId="IntenseQuote">
    <w:name w:val="Intense Quote"/>
    <w:basedOn w:val="Normal"/>
    <w:next w:val="Normal"/>
    <w:link w:val="IntenseQuoteChar"/>
    <w:uiPriority w:val="30"/>
    <w:qFormat/>
    <w:rsid w:val="00B36A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6A3D"/>
    <w:rPr>
      <w:i/>
      <w:iCs/>
      <w:color w:val="0F4761" w:themeColor="accent1" w:themeShade="BF"/>
    </w:rPr>
  </w:style>
  <w:style w:type="character" w:styleId="IntenseReference">
    <w:name w:val="Intense Reference"/>
    <w:basedOn w:val="DefaultParagraphFont"/>
    <w:uiPriority w:val="32"/>
    <w:qFormat/>
    <w:rsid w:val="00B36A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00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8E2379B-4F0E-4585-A779-046E81E1A11C}"/>
</file>

<file path=customXml/itemProps2.xml><?xml version="1.0" encoding="utf-8"?>
<ds:datastoreItem xmlns:ds="http://schemas.openxmlformats.org/officeDocument/2006/customXml" ds:itemID="{6DE1D985-4962-4DE7-92AD-8CEE125580A1}"/>
</file>

<file path=customXml/itemProps3.xml><?xml version="1.0" encoding="utf-8"?>
<ds:datastoreItem xmlns:ds="http://schemas.openxmlformats.org/officeDocument/2006/customXml" ds:itemID="{24C591F9-9A39-426A-9D9F-076429353DA8}"/>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7571</Characters>
  <Application>Microsoft Office Word</Application>
  <DocSecurity>0</DocSecurity>
  <Lines>63</Lines>
  <Paragraphs>17</Paragraphs>
  <ScaleCrop>false</ScaleCrop>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2025-04-29T02:46:00Z</dcterms:created>
  <dcterms:modified xsi:type="dcterms:W3CDTF">2025-04-29T02:46:00Z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