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343BC" w14:textId="77777777" w:rsidR="001041FE" w:rsidRPr="001041FE" w:rsidRDefault="001041FE" w:rsidP="001041F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1041FE">
        <w:rPr>
          <w:rFonts w:ascii="Montserrat" w:eastAsia="Times New Roman" w:hAnsi="Montserrat" w:cs="Times New Roman"/>
          <w:b/>
          <w:bCs/>
          <w:color w:val="006D5D"/>
          <w:kern w:val="36"/>
          <w:sz w:val="51"/>
          <w:szCs w:val="51"/>
          <w:bdr w:val="none" w:sz="0" w:space="0" w:color="auto" w:frame="1"/>
          <w:lang w:eastAsia="en-AU"/>
          <w14:ligatures w14:val="none"/>
        </w:rPr>
        <w:t>Palliative Care Management Policy and Procedure</w:t>
      </w:r>
    </w:p>
    <w:p w14:paraId="4DFA6694" w14:textId="77777777" w:rsidR="001041FE" w:rsidRPr="001041FE" w:rsidRDefault="001041FE" w:rsidP="001041F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1041FE">
        <w:rPr>
          <w:rFonts w:ascii="Montserrat" w:eastAsia="Times New Roman" w:hAnsi="Montserrat" w:cs="Times New Roman"/>
          <w:b/>
          <w:bCs/>
          <w:color w:val="006D5D"/>
          <w:kern w:val="36"/>
          <w:sz w:val="51"/>
          <w:szCs w:val="51"/>
          <w:bdr w:val="none" w:sz="0" w:space="0" w:color="auto" w:frame="1"/>
          <w:lang w:eastAsia="en-AU"/>
          <w14:ligatures w14:val="none"/>
        </w:rPr>
        <w:t>(PC5)</w:t>
      </w:r>
    </w:p>
    <w:p w14:paraId="1A3E0918"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8EFA294"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purpose of the </w:t>
      </w:r>
      <w:r w:rsidRPr="001041FE">
        <w:rPr>
          <w:rFonts w:ascii="Montserrat" w:eastAsia="Times New Roman" w:hAnsi="Montserrat" w:cs="Times New Roman"/>
          <w:i/>
          <w:iCs/>
          <w:color w:val="5F646A"/>
          <w:kern w:val="0"/>
          <w:sz w:val="23"/>
          <w:szCs w:val="23"/>
          <w:bdr w:val="none" w:sz="0" w:space="0" w:color="auto" w:frame="1"/>
          <w:lang w:eastAsia="en-AU"/>
          <w14:ligatures w14:val="none"/>
        </w:rPr>
        <w:t>Palliative Care Management Policy and Procedure</w:t>
      </w:r>
      <w:r w:rsidRPr="001041FE">
        <w:rPr>
          <w:rFonts w:ascii="Montserrat" w:eastAsia="Times New Roman" w:hAnsi="Montserrat" w:cs="Times New Roman"/>
          <w:color w:val="5F646A"/>
          <w:kern w:val="0"/>
          <w:sz w:val="23"/>
          <w:szCs w:val="23"/>
          <w:lang w:eastAsia="en-AU"/>
          <w14:ligatures w14:val="none"/>
        </w:rPr>
        <w:t xml:space="preserve"> is to ensure the support of terminally ill residents/clients to die with dignity by providing the ease and </w:t>
      </w:r>
      <w:proofErr w:type="spellStart"/>
      <w:r w:rsidRPr="001041FE">
        <w:rPr>
          <w:rFonts w:ascii="Montserrat" w:eastAsia="Times New Roman" w:hAnsi="Montserrat" w:cs="Times New Roman"/>
          <w:color w:val="5F646A"/>
          <w:kern w:val="0"/>
          <w:sz w:val="23"/>
          <w:szCs w:val="23"/>
          <w:lang w:eastAsia="en-AU"/>
          <w14:ligatures w14:val="none"/>
        </w:rPr>
        <w:t>well being</w:t>
      </w:r>
      <w:proofErr w:type="spellEnd"/>
      <w:r w:rsidRPr="001041FE">
        <w:rPr>
          <w:rFonts w:ascii="Montserrat" w:eastAsia="Times New Roman" w:hAnsi="Montserrat" w:cs="Times New Roman"/>
          <w:color w:val="5F646A"/>
          <w:kern w:val="0"/>
          <w:sz w:val="23"/>
          <w:szCs w:val="23"/>
          <w:lang w:eastAsia="en-AU"/>
          <w14:ligatures w14:val="none"/>
        </w:rPr>
        <w:t xml:space="preserve"> of the resident/client and their family and friends throughout the final phases of life. Banksia Care is committed to meeting the needs where possible, considering all individuals need physical, emotional, social, spiritual, cultural and environmental.</w:t>
      </w:r>
    </w:p>
    <w:p w14:paraId="7C3CDED4"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Scope</w:t>
      </w:r>
    </w:p>
    <w:p w14:paraId="463D6DC4"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This policy recognises and supports the rights of all residents with the goal of improving the comfort of individuals coming to the end of life.</w:t>
      </w:r>
    </w:p>
    <w:p w14:paraId="3DA8D0B2"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05B0400"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establishment of trust between patients and staff is an essential part of the ethos of our service. Everyone needs to know the boundaries of confidentiality to feel safe and comfortable in discussing and transitioning through the end-of-life phase.</w:t>
      </w:r>
    </w:p>
    <w:p w14:paraId="0EB5247B"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Banksia Care works tirelessly to provide adequate pain management, cultural and spiritual preferences and a supportive environment to residents and their loved ones.</w:t>
      </w:r>
    </w:p>
    <w:p w14:paraId="56454A2A"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3B3B1209" w14:textId="77777777" w:rsidR="001041FE" w:rsidRPr="001041FE" w:rsidRDefault="001041FE" w:rsidP="001041F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Care Act 2014</w:t>
      </w:r>
    </w:p>
    <w:p w14:paraId="642FC8DF" w14:textId="77777777" w:rsidR="001041FE" w:rsidRPr="001041FE" w:rsidRDefault="001041FE" w:rsidP="001041F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Privacy Act 1988</w:t>
      </w:r>
    </w:p>
    <w:p w14:paraId="1839F88B" w14:textId="77777777" w:rsidR="001041FE" w:rsidRPr="001041FE" w:rsidRDefault="001041FE" w:rsidP="001041F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National Palliative Care Standards 2018</w:t>
      </w:r>
    </w:p>
    <w:p w14:paraId="0300A4B2" w14:textId="77777777" w:rsidR="001041FE" w:rsidRPr="001041FE" w:rsidRDefault="001041FE" w:rsidP="001041F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End of life and palliative care framework 2019-2025</w:t>
      </w:r>
    </w:p>
    <w:p w14:paraId="4ABAFCFB"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2880B7F"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All decision making about palliative care is carried out in accordance with the principles of our </w:t>
      </w:r>
      <w:r w:rsidRPr="001041FE">
        <w:rPr>
          <w:rFonts w:ascii="Montserrat" w:eastAsia="Times New Roman" w:hAnsi="Montserrat" w:cs="Times New Roman"/>
          <w:i/>
          <w:iCs/>
          <w:color w:val="5F646A"/>
          <w:kern w:val="0"/>
          <w:sz w:val="23"/>
          <w:szCs w:val="23"/>
          <w:bdr w:val="none" w:sz="0" w:space="0" w:color="auto" w:frame="1"/>
          <w:lang w:eastAsia="en-AU"/>
          <w14:ligatures w14:val="none"/>
        </w:rPr>
        <w:t>Palliative Care Management Policy:</w:t>
      </w:r>
    </w:p>
    <w:p w14:paraId="382DB73E"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Special consideration is given to at risk and vulnerable people and those from diverse communities, or Aboriginal and Torres Strait Islander peoples.</w:t>
      </w:r>
    </w:p>
    <w:p w14:paraId="4CDB9087"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Individuals are supported to be cared for and die in their chosen environment.</w:t>
      </w:r>
    </w:p>
    <w:p w14:paraId="1E447512"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lastRenderedPageBreak/>
        <w:t>Recognise the importance of carers, family and friends in providing physical, emotional, social and spiritual support and care of the individual at the end of life.</w:t>
      </w:r>
    </w:p>
    <w:p w14:paraId="434BE7D7"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Utilise family carers to formulate the level of care they would like to provide in essential palliative care.</w:t>
      </w:r>
    </w:p>
    <w:p w14:paraId="5209F4B4"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process of introducing the use of intravenous medicines to help manage breakthrough symptoms is discussed with the person (if appropriate) and the carer/family in the context of death and dying, respecting the person’s specific spiritual, religious and cultural needs.</w:t>
      </w:r>
    </w:p>
    <w:p w14:paraId="62FD6FCF" w14:textId="77777777" w:rsidR="001041FE" w:rsidRPr="001041FE" w:rsidRDefault="001041FE" w:rsidP="001041F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Bereavement support is provided to carers/families should they be participating in breakthrough symptom management.</w:t>
      </w:r>
    </w:p>
    <w:p w14:paraId="2FB750E9"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1041FE" w:rsidRPr="001041FE" w14:paraId="2B20CAE4" w14:textId="77777777" w:rsidTr="001041FE">
        <w:trPr>
          <w:trHeight w:val="76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A7C606"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64A3AF"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E81955"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1041FE" w:rsidRPr="001041FE" w14:paraId="5375816B" w14:textId="77777777" w:rsidTr="001041FE">
        <w:trPr>
          <w:trHeight w:val="112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144DB8"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Anticipatory prescribing</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F64ADC"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Prompt symptom relief when the person develops distressing symptoms.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A2AA8C"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Safer Care Victoria</w:t>
            </w:r>
          </w:p>
        </w:tc>
      </w:tr>
      <w:tr w:rsidR="001041FE" w:rsidRPr="001041FE" w14:paraId="30676F0B" w14:textId="77777777" w:rsidTr="001041FE">
        <w:trPr>
          <w:trHeight w:val="148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F2C76D"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Breakthrough symptoms</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D98D78"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Symptoms can unexpectedly get worse. This is known as a “breakthrough symptom” and may require an extra dose of medicine.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150B83"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NCI Dictionary of Cancer Terms</w:t>
            </w:r>
          </w:p>
        </w:tc>
      </w:tr>
      <w:tr w:rsidR="001041FE" w:rsidRPr="001041FE" w14:paraId="2C51A46B" w14:textId="77777777" w:rsidTr="001041FE">
        <w:trPr>
          <w:trHeight w:val="148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1BB34B"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Family</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BA03DC"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Those closest to the person receiving care. This may include the biological family, and the family of choice and friends (including pets)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32F0EE"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Oxford Dictionary</w:t>
            </w:r>
          </w:p>
        </w:tc>
      </w:tr>
      <w:tr w:rsidR="001041FE" w:rsidRPr="001041FE" w14:paraId="19812256" w14:textId="77777777" w:rsidTr="001041FE">
        <w:trPr>
          <w:trHeight w:val="148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1D5B10"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Palliative care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3B4583"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Care provided for a person of any age who has a life-limiting illness that is provided by an organised health service.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E67E1F"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Oxford Dictionary</w:t>
            </w:r>
          </w:p>
        </w:tc>
      </w:tr>
      <w:tr w:rsidR="001041FE" w:rsidRPr="001041FE" w14:paraId="1264D3B7" w14:textId="77777777" w:rsidTr="001041FE">
        <w:trPr>
          <w:trHeight w:val="2190"/>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0F0421"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lastRenderedPageBreak/>
              <w:t>Prescriber</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1E1304"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 health professional authorised to write prescriptions and medication orders and give directions (verbal or written) about administration and supply of prescription-only medicines.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CC8707"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Merriam-Webster Medical Dictionary</w:t>
            </w:r>
          </w:p>
        </w:tc>
      </w:tr>
    </w:tbl>
    <w:p w14:paraId="411AC17D"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3A7DA01E" w14:textId="77777777" w:rsidR="001041FE" w:rsidRPr="001041FE" w:rsidRDefault="001041FE" w:rsidP="001041F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Inclusion and Diversity Policy and Procedures</w:t>
      </w:r>
    </w:p>
    <w:p w14:paraId="00747239" w14:textId="03C2BECB" w:rsidR="001041FE" w:rsidRPr="001041FE" w:rsidRDefault="001041FE" w:rsidP="001041F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Choice and </w:t>
      </w:r>
      <w:r w:rsidR="004A4C7E" w:rsidRPr="001041FE">
        <w:rPr>
          <w:rFonts w:ascii="Montserrat" w:eastAsia="Times New Roman" w:hAnsi="Montserrat" w:cs="Times New Roman"/>
          <w:color w:val="5F646A"/>
          <w:kern w:val="0"/>
          <w:sz w:val="23"/>
          <w:szCs w:val="23"/>
          <w:lang w:eastAsia="en-AU"/>
          <w14:ligatures w14:val="none"/>
        </w:rPr>
        <w:t>Independence</w:t>
      </w:r>
      <w:r w:rsidRPr="001041FE">
        <w:rPr>
          <w:rFonts w:ascii="Montserrat" w:eastAsia="Times New Roman" w:hAnsi="Montserrat" w:cs="Times New Roman"/>
          <w:color w:val="5F646A"/>
          <w:kern w:val="0"/>
          <w:sz w:val="23"/>
          <w:szCs w:val="23"/>
          <w:lang w:eastAsia="en-AU"/>
          <w14:ligatures w14:val="none"/>
        </w:rPr>
        <w:t xml:space="preserve"> Policy and Procedures</w:t>
      </w:r>
    </w:p>
    <w:p w14:paraId="0E4EA796" w14:textId="77777777" w:rsidR="001041FE" w:rsidRPr="001041FE" w:rsidRDefault="001041FE" w:rsidP="001041F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Privacy and Confidentiality Policy and Procedures</w:t>
      </w:r>
    </w:p>
    <w:p w14:paraId="7A7FE5C7" w14:textId="77777777" w:rsidR="001041FE" w:rsidRPr="001041FE" w:rsidRDefault="001041FE" w:rsidP="001041F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Consumer Needs Policy and Procedures</w:t>
      </w:r>
    </w:p>
    <w:p w14:paraId="179F0928" w14:textId="77777777" w:rsidR="001041FE" w:rsidRPr="001041FE" w:rsidRDefault="001041FE" w:rsidP="001041F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Communication Policy and Procedures</w:t>
      </w:r>
    </w:p>
    <w:p w14:paraId="4B2EF728"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3CC9923"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Banksia Care ensures that induction and ongoing training of all staff include the Palliative Care Management Policy and Procedure to enable staff to fulfil their roles effectively. In addition, we promote information sharing at staff meetings, sharing of information received from industry trends or changes in legislation, and in consultation at policy review sessions.</w:t>
      </w:r>
    </w:p>
    <w:p w14:paraId="3B1BCB3A"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1041FE" w:rsidRPr="001041FE" w14:paraId="0E4E47C1" w14:textId="77777777" w:rsidTr="001041F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503F0C"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8F7413"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649FAB"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1041FE" w:rsidRPr="001041FE" w14:paraId="3046429D" w14:textId="77777777" w:rsidTr="001041F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23687D"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Implemented October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6C7827"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4A23A5"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October 2023</w:t>
            </w:r>
          </w:p>
        </w:tc>
      </w:tr>
      <w:tr w:rsidR="001041FE" w:rsidRPr="001041FE" w14:paraId="7C5220C1" w14:textId="77777777" w:rsidTr="001041F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765A6D"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7D5D2"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52CB68" w14:textId="77777777" w:rsidR="001041FE" w:rsidRPr="001041FE" w:rsidRDefault="001041FE" w:rsidP="001041FE">
            <w:pPr>
              <w:spacing w:after="0" w:line="240" w:lineRule="auto"/>
              <w:rPr>
                <w:rFonts w:ascii="Montserrat" w:eastAsia="Times New Roman" w:hAnsi="Montserrat" w:cs="Times New Roman"/>
                <w:color w:val="5F646A"/>
                <w:kern w:val="0"/>
                <w:sz w:val="23"/>
                <w:szCs w:val="23"/>
                <w:lang w:eastAsia="en-AU"/>
                <w14:ligatures w14:val="none"/>
              </w:rPr>
            </w:pPr>
          </w:p>
        </w:tc>
      </w:tr>
    </w:tbl>
    <w:p w14:paraId="75BF935B"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1850504"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771E4723" w14:textId="77777777" w:rsidR="001041FE" w:rsidRPr="001041FE" w:rsidRDefault="001041FE" w:rsidP="001041F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041FE">
        <w:rPr>
          <w:rFonts w:ascii="Montserrat" w:eastAsia="Times New Roman" w:hAnsi="Montserrat" w:cs="Times New Roman"/>
          <w:b/>
          <w:bCs/>
          <w:color w:val="DA591F"/>
          <w:kern w:val="0"/>
          <w:sz w:val="44"/>
          <w:szCs w:val="44"/>
          <w:bdr w:val="none" w:sz="0" w:space="0" w:color="auto" w:frame="1"/>
          <w:lang w:eastAsia="en-AU"/>
          <w14:ligatures w14:val="none"/>
        </w:rPr>
        <w:t>Palliative Care Procedure</w:t>
      </w:r>
    </w:p>
    <w:p w14:paraId="5F9BFE00" w14:textId="77777777" w:rsidR="001041FE" w:rsidRPr="001041FE" w:rsidRDefault="001041FE" w:rsidP="001041F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041FE">
        <w:rPr>
          <w:rFonts w:ascii="Montserrat" w:eastAsia="Times New Roman" w:hAnsi="Montserrat" w:cs="Times New Roman"/>
          <w:b/>
          <w:bCs/>
          <w:color w:val="FCB53B"/>
          <w:kern w:val="0"/>
          <w:sz w:val="36"/>
          <w:szCs w:val="36"/>
          <w:bdr w:val="none" w:sz="0" w:space="0" w:color="auto" w:frame="1"/>
          <w:lang w:eastAsia="en-AU"/>
          <w14:ligatures w14:val="none"/>
        </w:rPr>
        <w:t>Training for Staff</w:t>
      </w:r>
    </w:p>
    <w:p w14:paraId="7E6C429A" w14:textId="77777777" w:rsid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Banksia staff hold a minimum level of core competencies to provide care for individuals at the end of life.</w:t>
      </w:r>
    </w:p>
    <w:p w14:paraId="13BBADB5" w14:textId="77777777" w:rsidR="009B39BE" w:rsidRPr="001041FE" w:rsidRDefault="009B39B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1A4410C6"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In accordance with the Royal Commission into Aged Care and Quality and Safety, this includes, at a minimum:</w:t>
      </w:r>
    </w:p>
    <w:p w14:paraId="4044351A"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understanding variation in illness </w:t>
      </w:r>
      <w:proofErr w:type="gramStart"/>
      <w:r w:rsidRPr="001041FE">
        <w:rPr>
          <w:rFonts w:ascii="Montserrat" w:eastAsia="Times New Roman" w:hAnsi="Montserrat" w:cs="Times New Roman"/>
          <w:color w:val="5F646A"/>
          <w:kern w:val="0"/>
          <w:sz w:val="23"/>
          <w:szCs w:val="23"/>
          <w:lang w:eastAsia="en-AU"/>
          <w14:ligatures w14:val="none"/>
        </w:rPr>
        <w:t>paths;</w:t>
      </w:r>
      <w:proofErr w:type="gramEnd"/>
    </w:p>
    <w:p w14:paraId="13B5F0A1"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lastRenderedPageBreak/>
        <w:t xml:space="preserve">management of bodily </w:t>
      </w:r>
      <w:proofErr w:type="gramStart"/>
      <w:r w:rsidRPr="001041FE">
        <w:rPr>
          <w:rFonts w:ascii="Montserrat" w:eastAsia="Times New Roman" w:hAnsi="Montserrat" w:cs="Times New Roman"/>
          <w:color w:val="5F646A"/>
          <w:kern w:val="0"/>
          <w:sz w:val="23"/>
          <w:szCs w:val="23"/>
          <w:lang w:eastAsia="en-AU"/>
          <w14:ligatures w14:val="none"/>
        </w:rPr>
        <w:t>symptoms;</w:t>
      </w:r>
      <w:proofErr w:type="gramEnd"/>
    </w:p>
    <w:p w14:paraId="45DCFD38"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identifying suffering due to unmet palliative care </w:t>
      </w:r>
      <w:proofErr w:type="gramStart"/>
      <w:r w:rsidRPr="001041FE">
        <w:rPr>
          <w:rFonts w:ascii="Montserrat" w:eastAsia="Times New Roman" w:hAnsi="Montserrat" w:cs="Times New Roman"/>
          <w:color w:val="5F646A"/>
          <w:kern w:val="0"/>
          <w:sz w:val="23"/>
          <w:szCs w:val="23"/>
          <w:lang w:eastAsia="en-AU"/>
          <w14:ligatures w14:val="none"/>
        </w:rPr>
        <w:t>needs;</w:t>
      </w:r>
      <w:proofErr w:type="gramEnd"/>
    </w:p>
    <w:p w14:paraId="49EB380B"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management of depression and </w:t>
      </w:r>
      <w:proofErr w:type="gramStart"/>
      <w:r w:rsidRPr="001041FE">
        <w:rPr>
          <w:rFonts w:ascii="Montserrat" w:eastAsia="Times New Roman" w:hAnsi="Montserrat" w:cs="Times New Roman"/>
          <w:color w:val="5F646A"/>
          <w:kern w:val="0"/>
          <w:sz w:val="23"/>
          <w:szCs w:val="23"/>
          <w:lang w:eastAsia="en-AU"/>
          <w14:ligatures w14:val="none"/>
        </w:rPr>
        <w:t>anxiety;</w:t>
      </w:r>
      <w:proofErr w:type="gramEnd"/>
    </w:p>
    <w:p w14:paraId="5FD1CAA5"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awareness of cultural and spiritual </w:t>
      </w:r>
      <w:proofErr w:type="gramStart"/>
      <w:r w:rsidRPr="001041FE">
        <w:rPr>
          <w:rFonts w:ascii="Montserrat" w:eastAsia="Times New Roman" w:hAnsi="Montserrat" w:cs="Times New Roman"/>
          <w:color w:val="5F646A"/>
          <w:kern w:val="0"/>
          <w:sz w:val="23"/>
          <w:szCs w:val="23"/>
          <w:lang w:eastAsia="en-AU"/>
          <w14:ligatures w14:val="none"/>
        </w:rPr>
        <w:t>needs;</w:t>
      </w:r>
      <w:proofErr w:type="gramEnd"/>
    </w:p>
    <w:p w14:paraId="0E58152E"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recognising decline and </w:t>
      </w:r>
      <w:proofErr w:type="gramStart"/>
      <w:r w:rsidRPr="001041FE">
        <w:rPr>
          <w:rFonts w:ascii="Montserrat" w:eastAsia="Times New Roman" w:hAnsi="Montserrat" w:cs="Times New Roman"/>
          <w:color w:val="5F646A"/>
          <w:kern w:val="0"/>
          <w:sz w:val="23"/>
          <w:szCs w:val="23"/>
          <w:lang w:eastAsia="en-AU"/>
          <w14:ligatures w14:val="none"/>
        </w:rPr>
        <w:t>dying;</w:t>
      </w:r>
      <w:proofErr w:type="gramEnd"/>
    </w:p>
    <w:p w14:paraId="64313523"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an understanding of advance care planning and goals of </w:t>
      </w:r>
      <w:proofErr w:type="gramStart"/>
      <w:r w:rsidRPr="001041FE">
        <w:rPr>
          <w:rFonts w:ascii="Montserrat" w:eastAsia="Times New Roman" w:hAnsi="Montserrat" w:cs="Times New Roman"/>
          <w:color w:val="5F646A"/>
          <w:kern w:val="0"/>
          <w:sz w:val="23"/>
          <w:szCs w:val="23"/>
          <w:lang w:eastAsia="en-AU"/>
          <w14:ligatures w14:val="none"/>
        </w:rPr>
        <w:t>care;</w:t>
      </w:r>
      <w:proofErr w:type="gramEnd"/>
    </w:p>
    <w:p w14:paraId="4ED07F18"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delivering care suitable to a care recipients care management </w:t>
      </w:r>
      <w:proofErr w:type="gramStart"/>
      <w:r w:rsidRPr="001041FE">
        <w:rPr>
          <w:rFonts w:ascii="Montserrat" w:eastAsia="Times New Roman" w:hAnsi="Montserrat" w:cs="Times New Roman"/>
          <w:color w:val="5F646A"/>
          <w:kern w:val="0"/>
          <w:sz w:val="23"/>
          <w:szCs w:val="23"/>
          <w:lang w:eastAsia="en-AU"/>
          <w14:ligatures w14:val="none"/>
        </w:rPr>
        <w:t>plan;</w:t>
      </w:r>
      <w:proofErr w:type="gramEnd"/>
    </w:p>
    <w:p w14:paraId="2FA88D78"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delivering reliable patient focussed </w:t>
      </w:r>
      <w:proofErr w:type="gramStart"/>
      <w:r w:rsidRPr="001041FE">
        <w:rPr>
          <w:rFonts w:ascii="Montserrat" w:eastAsia="Times New Roman" w:hAnsi="Montserrat" w:cs="Times New Roman"/>
          <w:color w:val="5F646A"/>
          <w:kern w:val="0"/>
          <w:sz w:val="23"/>
          <w:szCs w:val="23"/>
          <w:lang w:eastAsia="en-AU"/>
          <w14:ligatures w14:val="none"/>
        </w:rPr>
        <w:t>care;</w:t>
      </w:r>
      <w:proofErr w:type="gramEnd"/>
    </w:p>
    <w:p w14:paraId="7047EE96"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awareness of legal </w:t>
      </w:r>
      <w:proofErr w:type="gramStart"/>
      <w:r w:rsidRPr="001041FE">
        <w:rPr>
          <w:rFonts w:ascii="Montserrat" w:eastAsia="Times New Roman" w:hAnsi="Montserrat" w:cs="Times New Roman"/>
          <w:color w:val="5F646A"/>
          <w:kern w:val="0"/>
          <w:sz w:val="23"/>
          <w:szCs w:val="23"/>
          <w:lang w:eastAsia="en-AU"/>
          <w14:ligatures w14:val="none"/>
        </w:rPr>
        <w:t>responsibilities;</w:t>
      </w:r>
      <w:proofErr w:type="gramEnd"/>
    </w:p>
    <w:p w14:paraId="1298E0F6"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effective interaction with people living with a terminal illness and their </w:t>
      </w:r>
      <w:proofErr w:type="spellStart"/>
      <w:r w:rsidRPr="001041FE">
        <w:rPr>
          <w:rFonts w:ascii="Montserrat" w:eastAsia="Times New Roman" w:hAnsi="Montserrat" w:cs="Times New Roman"/>
          <w:color w:val="5F646A"/>
          <w:kern w:val="0"/>
          <w:sz w:val="23"/>
          <w:szCs w:val="23"/>
          <w:lang w:eastAsia="en-AU"/>
          <w14:ligatures w14:val="none"/>
        </w:rPr>
        <w:t>carers</w:t>
      </w:r>
      <w:proofErr w:type="spellEnd"/>
      <w:r w:rsidRPr="001041FE">
        <w:rPr>
          <w:rFonts w:ascii="Montserrat" w:eastAsia="Times New Roman" w:hAnsi="Montserrat" w:cs="Times New Roman"/>
          <w:color w:val="5F646A"/>
          <w:kern w:val="0"/>
          <w:sz w:val="23"/>
          <w:szCs w:val="23"/>
          <w:lang w:eastAsia="en-AU"/>
          <w14:ligatures w14:val="none"/>
        </w:rPr>
        <w:t xml:space="preserve"> and </w:t>
      </w:r>
      <w:proofErr w:type="gramStart"/>
      <w:r w:rsidRPr="001041FE">
        <w:rPr>
          <w:rFonts w:ascii="Montserrat" w:eastAsia="Times New Roman" w:hAnsi="Montserrat" w:cs="Times New Roman"/>
          <w:color w:val="5F646A"/>
          <w:kern w:val="0"/>
          <w:sz w:val="23"/>
          <w:szCs w:val="23"/>
          <w:lang w:eastAsia="en-AU"/>
          <w14:ligatures w14:val="none"/>
        </w:rPr>
        <w:t>families;</w:t>
      </w:r>
      <w:proofErr w:type="gramEnd"/>
    </w:p>
    <w:p w14:paraId="0DFB0993"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an understanding of grief and bereavement; and</w:t>
      </w:r>
    </w:p>
    <w:p w14:paraId="72AAF576" w14:textId="77777777" w:rsidR="001041FE" w:rsidRPr="001041FE" w:rsidRDefault="001041FE" w:rsidP="001041F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self-care.</w:t>
      </w:r>
    </w:p>
    <w:p w14:paraId="23979E63" w14:textId="77777777" w:rsidR="001041FE" w:rsidRPr="001041FE" w:rsidRDefault="001041FE" w:rsidP="001041F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041FE">
        <w:rPr>
          <w:rFonts w:ascii="Montserrat" w:eastAsia="Times New Roman" w:hAnsi="Montserrat" w:cs="Times New Roman"/>
          <w:b/>
          <w:bCs/>
          <w:color w:val="FCB53B"/>
          <w:kern w:val="0"/>
          <w:sz w:val="36"/>
          <w:szCs w:val="36"/>
          <w:bdr w:val="none" w:sz="0" w:space="0" w:color="auto" w:frame="1"/>
          <w:lang w:eastAsia="en-AU"/>
          <w14:ligatures w14:val="none"/>
        </w:rPr>
        <w:t>Care Planning</w:t>
      </w:r>
    </w:p>
    <w:p w14:paraId="0AA412CF"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care plan is based upon an ongoing assessment, goals set with patient and family.</w:t>
      </w:r>
    </w:p>
    <w:p w14:paraId="537256AE"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care plan is developed with feedback from patient, family, caregivers, involved health care providers and the palliative care team with the additional input, when indicated, of other specialists and caregivers (e.g., clergy, friends).</w:t>
      </w:r>
    </w:p>
    <w:p w14:paraId="647435FD"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care plan process includes formal assessment and documentation to include:</w:t>
      </w:r>
    </w:p>
    <w:p w14:paraId="59481083" w14:textId="77777777" w:rsidR="001041FE" w:rsidRPr="001041FE" w:rsidRDefault="001041FE" w:rsidP="001041FE">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physical and psychological assessment, which addresses the current disease status, treatment options, functional status, expected prognosis, symptom burden and psychological coping</w:t>
      </w:r>
    </w:p>
    <w:p w14:paraId="3CAE571E" w14:textId="77777777" w:rsidR="001041FE" w:rsidRPr="001041FE" w:rsidRDefault="001041FE" w:rsidP="001041FE">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social and spiritual assessment, which addresses the social, practical, religious, spiritual, existential concerns, and legal needs of the patient and caregivers, including but not limited </w:t>
      </w:r>
      <w:proofErr w:type="gramStart"/>
      <w:r w:rsidRPr="001041FE">
        <w:rPr>
          <w:rFonts w:ascii="Montserrat" w:eastAsia="Times New Roman" w:hAnsi="Montserrat" w:cs="Times New Roman"/>
          <w:color w:val="5F646A"/>
          <w:kern w:val="0"/>
          <w:sz w:val="23"/>
          <w:szCs w:val="23"/>
          <w:lang w:eastAsia="en-AU"/>
          <w14:ligatures w14:val="none"/>
        </w:rPr>
        <w:t>to:</w:t>
      </w:r>
      <w:proofErr w:type="gramEnd"/>
      <w:r w:rsidRPr="001041FE">
        <w:rPr>
          <w:rFonts w:ascii="Montserrat" w:eastAsia="Times New Roman" w:hAnsi="Montserrat" w:cs="Times New Roman"/>
          <w:color w:val="5F646A"/>
          <w:kern w:val="0"/>
          <w:sz w:val="23"/>
          <w:szCs w:val="23"/>
          <w:lang w:eastAsia="en-AU"/>
          <w14:ligatures w14:val="none"/>
        </w:rPr>
        <w:t xml:space="preserve"> relationships, communication, existing social and cultural networks, decision making, work and school settings, finances, sexuality/intimacy, caregiver availability and stress, access to medicines and equipment</w:t>
      </w:r>
    </w:p>
    <w:p w14:paraId="0750F876" w14:textId="77777777" w:rsidR="001041FE" w:rsidRPr="001041FE" w:rsidRDefault="001041FE" w:rsidP="001041FE">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cultural assessment, including, but not limited to, locus of decision making, preferences regarding disclosure of information, truth telling and decision making, dietary preferences, language, </w:t>
      </w:r>
      <w:r w:rsidRPr="001041FE">
        <w:rPr>
          <w:rFonts w:ascii="Montserrat" w:eastAsia="Times New Roman" w:hAnsi="Montserrat" w:cs="Times New Roman"/>
          <w:color w:val="5F646A"/>
          <w:kern w:val="0"/>
          <w:sz w:val="23"/>
          <w:szCs w:val="23"/>
          <w:lang w:eastAsia="en-AU"/>
          <w14:ligatures w14:val="none"/>
        </w:rPr>
        <w:lastRenderedPageBreak/>
        <w:t>family communication, desire for complementary and alternative medicine, perspectives on death, suffering and grieving, and funeral/burial rituals.</w:t>
      </w:r>
    </w:p>
    <w:p w14:paraId="4858832F"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Care planning meetings with a patient and family will occur regularly to determine the most appropriate goals of care as indicated by the clinical conditions and are coordinated by the palliative care team in conjunction with the attending physician and other hospital staff.</w:t>
      </w:r>
    </w:p>
    <w:p w14:paraId="06AD8462"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Care plan changes are based on the evolving needs and preferences of the patient and family over time, recognising the complex, competing and shifting priorities in goals of care.</w:t>
      </w:r>
    </w:p>
    <w:p w14:paraId="49BC6311" w14:textId="77777777" w:rsidR="001041FE" w:rsidRPr="001041FE" w:rsidRDefault="001041FE" w:rsidP="001041F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palliative care team provides support for decision-making, develops and carries out the care plan and communicates the plan to patient, family, involved health professionals and the providers involved with patient transfer to different internal or external care settings.</w:t>
      </w:r>
    </w:p>
    <w:p w14:paraId="5B31573E" w14:textId="77777777" w:rsidR="001041FE" w:rsidRPr="001041FE" w:rsidRDefault="001041FE" w:rsidP="001041F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041FE">
        <w:rPr>
          <w:rFonts w:ascii="Montserrat" w:eastAsia="Times New Roman" w:hAnsi="Montserrat" w:cs="Times New Roman"/>
          <w:b/>
          <w:bCs/>
          <w:color w:val="FCB53B"/>
          <w:kern w:val="0"/>
          <w:sz w:val="36"/>
          <w:szCs w:val="36"/>
          <w:bdr w:val="none" w:sz="0" w:space="0" w:color="auto" w:frame="1"/>
          <w:lang w:eastAsia="en-AU"/>
          <w14:ligatures w14:val="none"/>
        </w:rPr>
        <w:t>Safe Handling of Medication</w:t>
      </w:r>
    </w:p>
    <w:p w14:paraId="0EECDE16"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Medicine prescription, management, storage, transport, administration and disposal is conducted in line with the Guidelines for handling medicines in community services. Processes meet the terms of state and local policy regulations and workplace policies and procedures.</w:t>
      </w:r>
    </w:p>
    <w:p w14:paraId="3010AF6F" w14:textId="77777777" w:rsidR="001041FE" w:rsidRPr="001041FE" w:rsidRDefault="001041FE" w:rsidP="001041F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041FE">
        <w:rPr>
          <w:rFonts w:ascii="Montserrat" w:eastAsia="Times New Roman" w:hAnsi="Montserrat" w:cs="Times New Roman"/>
          <w:b/>
          <w:bCs/>
          <w:color w:val="FCB53B"/>
          <w:kern w:val="0"/>
          <w:sz w:val="36"/>
          <w:szCs w:val="36"/>
          <w:bdr w:val="none" w:sz="0" w:space="0" w:color="auto" w:frame="1"/>
          <w:lang w:eastAsia="en-AU"/>
          <w14:ligatures w14:val="none"/>
        </w:rPr>
        <w:t>End-of-Life Care</w:t>
      </w:r>
    </w:p>
    <w:p w14:paraId="0B270D12" w14:textId="77777777" w:rsidR="001041FE" w:rsidRPr="001041FE" w:rsidRDefault="001041FE" w:rsidP="001041F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Procedure</w:t>
      </w:r>
    </w:p>
    <w:p w14:paraId="742D138C"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Meeting patient and family needs is the central focus of care when cure or maintaining the continuum of health is no longer possible. Optimal care requires exceptional communication among clinical staff and a recognition that a team approach, inclusive of many health care disciplines, is necessary.</w:t>
      </w:r>
    </w:p>
    <w:p w14:paraId="0053E1EB"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Patients are treated with respect to their individual wishes for care and treatment with consideration of their values, religion and philosophy. A request to discontinue treatment will be </w:t>
      </w:r>
      <w:proofErr w:type="spellStart"/>
      <w:r w:rsidRPr="001041FE">
        <w:rPr>
          <w:rFonts w:ascii="Montserrat" w:eastAsia="Times New Roman" w:hAnsi="Montserrat" w:cs="Times New Roman"/>
          <w:color w:val="5F646A"/>
          <w:kern w:val="0"/>
          <w:sz w:val="23"/>
          <w:szCs w:val="23"/>
          <w:lang w:eastAsia="en-AU"/>
          <w14:ligatures w14:val="none"/>
        </w:rPr>
        <w:t>honored</w:t>
      </w:r>
      <w:proofErr w:type="spellEnd"/>
      <w:r w:rsidRPr="001041FE">
        <w:rPr>
          <w:rFonts w:ascii="Montserrat" w:eastAsia="Times New Roman" w:hAnsi="Montserrat" w:cs="Times New Roman"/>
          <w:color w:val="5F646A"/>
          <w:kern w:val="0"/>
          <w:sz w:val="23"/>
          <w:szCs w:val="23"/>
          <w:lang w:eastAsia="en-AU"/>
          <w14:ligatures w14:val="none"/>
        </w:rPr>
        <w:t xml:space="preserve"> with the same support and respect as the decision to continue treatment.</w:t>
      </w:r>
    </w:p>
    <w:p w14:paraId="2D0E91D2"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The palliative care consultation service is available to assist with symptom management, prognosis determination, patient and family support, disposition planning and other issues related to end-of-life decisions.</w:t>
      </w:r>
    </w:p>
    <w:p w14:paraId="22FCE787"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 xml:space="preserve">Hospice services are recognised as an integral part of the continuum of care. Patients who have an expected prognosis of six months or less, </w:t>
      </w:r>
      <w:r w:rsidRPr="001041FE">
        <w:rPr>
          <w:rFonts w:ascii="Montserrat" w:eastAsia="Times New Roman" w:hAnsi="Montserrat" w:cs="Times New Roman"/>
          <w:color w:val="5F646A"/>
          <w:kern w:val="0"/>
          <w:sz w:val="23"/>
          <w:szCs w:val="23"/>
          <w:lang w:eastAsia="en-AU"/>
          <w14:ligatures w14:val="none"/>
        </w:rPr>
        <w:lastRenderedPageBreak/>
        <w:t>assuming the disease follows its usual course, should be offered hospice services.</w:t>
      </w:r>
    </w:p>
    <w:p w14:paraId="5B4AFDC8"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Bereavement support and chaplaincy services are available to patients and their family members. Nursing, social services and the chaplaincy program are available to provide resources to families. The bereavement services coordinator can assist with the care team and with aftercare.</w:t>
      </w:r>
    </w:p>
    <w:p w14:paraId="66F6D664" w14:textId="77777777" w:rsidR="001041FE" w:rsidRPr="001041FE" w:rsidRDefault="001041FE" w:rsidP="001041F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In the event of questions or differences of opinion among the patient, family or health care team members about the treatment goals, consultation is available from the hospital ethics committee.</w:t>
      </w:r>
    </w:p>
    <w:p w14:paraId="268BBA62" w14:textId="77777777" w:rsidR="001041FE" w:rsidRPr="001041FE" w:rsidRDefault="001041FE" w:rsidP="001041F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041FE">
        <w:rPr>
          <w:rFonts w:ascii="Montserrat" w:eastAsia="Times New Roman" w:hAnsi="Montserrat" w:cs="Times New Roman"/>
          <w:b/>
          <w:bCs/>
          <w:color w:val="FCB53B"/>
          <w:kern w:val="0"/>
          <w:sz w:val="36"/>
          <w:szCs w:val="36"/>
          <w:bdr w:val="none" w:sz="0" w:space="0" w:color="auto" w:frame="1"/>
          <w:lang w:eastAsia="en-AU"/>
          <w14:ligatures w14:val="none"/>
        </w:rPr>
        <w:t>Palliative Care: Patient/Family/Caregiver Education</w:t>
      </w:r>
    </w:p>
    <w:p w14:paraId="597A0556" w14:textId="77777777" w:rsidR="001041FE" w:rsidRPr="001041FE" w:rsidRDefault="001041FE" w:rsidP="001041F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During the assessment process, patient/family/caregiver educational needs and cognition/emotional abilities are assessed and documented. The following is a list of common issues to be addressed, depending on the patient’s unique clinical circumstances:</w:t>
      </w:r>
    </w:p>
    <w:p w14:paraId="392B95E0" w14:textId="77777777" w:rsidR="001041FE" w:rsidRPr="001041FE" w:rsidRDefault="001041FE" w:rsidP="001041FE">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pain and symptom management, including side-effect management</w:t>
      </w:r>
    </w:p>
    <w:p w14:paraId="58217FDA" w14:textId="77777777" w:rsidR="001041FE" w:rsidRPr="001041FE" w:rsidRDefault="001041FE" w:rsidP="001041FE">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advance care planning and advance directives</w:t>
      </w:r>
    </w:p>
    <w:p w14:paraId="1832A0FE" w14:textId="77777777" w:rsidR="001041FE" w:rsidRPr="001041FE" w:rsidRDefault="001041FE" w:rsidP="001041FE">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anticipated future medical needs home or institutional support options (e.g., home hospice services)</w:t>
      </w:r>
    </w:p>
    <w:p w14:paraId="6956FF19" w14:textId="77777777" w:rsidR="001041FE" w:rsidRPr="001041FE" w:rsidRDefault="001041FE" w:rsidP="001041FE">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what to expect in the normal course of the disease</w:t>
      </w:r>
    </w:p>
    <w:p w14:paraId="49853F38" w14:textId="77777777" w:rsidR="001041FE" w:rsidRPr="001041FE" w:rsidRDefault="001041FE" w:rsidP="001041FE">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signs/symptoms of approaching death community services (e.g., bereavement, counselling), whom to call for routine and emergency needs.</w:t>
      </w:r>
    </w:p>
    <w:p w14:paraId="17D718B8" w14:textId="77777777" w:rsidR="001041FE" w:rsidRPr="001041FE" w:rsidRDefault="001041FE" w:rsidP="001041F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Educational/counselling needs are routinely assessed and reassessed throughout care and treatment.</w:t>
      </w:r>
    </w:p>
    <w:p w14:paraId="31DC085C" w14:textId="77777777" w:rsidR="001041FE" w:rsidRPr="001041FE" w:rsidRDefault="001041FE" w:rsidP="001041F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When educational needs are identified, they are incorporated into the plan of care.</w:t>
      </w:r>
    </w:p>
    <w:p w14:paraId="61399021" w14:textId="77777777" w:rsidR="001041FE" w:rsidRPr="001041FE" w:rsidRDefault="001041FE" w:rsidP="001041F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041FE">
        <w:rPr>
          <w:rFonts w:ascii="Montserrat" w:eastAsia="Times New Roman" w:hAnsi="Montserrat" w:cs="Times New Roman"/>
          <w:color w:val="5F646A"/>
          <w:kern w:val="0"/>
          <w:sz w:val="23"/>
          <w:szCs w:val="23"/>
          <w:lang w:eastAsia="en-AU"/>
          <w14:ligatures w14:val="none"/>
        </w:rPr>
        <w:t>Age, language, and educationally appropriate educational materials (written, Internet, oral) will be provided to meet the needs identified in the assessment process.</w:t>
      </w:r>
    </w:p>
    <w:p w14:paraId="61113ECC"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0627"/>
    <w:multiLevelType w:val="multilevel"/>
    <w:tmpl w:val="7994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06067"/>
    <w:multiLevelType w:val="multilevel"/>
    <w:tmpl w:val="1A82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E86581"/>
    <w:multiLevelType w:val="multilevel"/>
    <w:tmpl w:val="A216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F38E1"/>
    <w:multiLevelType w:val="multilevel"/>
    <w:tmpl w:val="77B864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5C6CE0"/>
    <w:multiLevelType w:val="multilevel"/>
    <w:tmpl w:val="5ADE92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1A663A"/>
    <w:multiLevelType w:val="multilevel"/>
    <w:tmpl w:val="F2EC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AB37C8"/>
    <w:multiLevelType w:val="multilevel"/>
    <w:tmpl w:val="67D4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DF69DC"/>
    <w:multiLevelType w:val="multilevel"/>
    <w:tmpl w:val="D0BE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3E5F5B"/>
    <w:multiLevelType w:val="multilevel"/>
    <w:tmpl w:val="FCA87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673457"/>
    <w:multiLevelType w:val="multilevel"/>
    <w:tmpl w:val="523ACC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5755C3"/>
    <w:multiLevelType w:val="multilevel"/>
    <w:tmpl w:val="CB2CEA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BA72D4"/>
    <w:multiLevelType w:val="multilevel"/>
    <w:tmpl w:val="EA00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365A9B"/>
    <w:multiLevelType w:val="multilevel"/>
    <w:tmpl w:val="8B58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7D78D8"/>
    <w:multiLevelType w:val="multilevel"/>
    <w:tmpl w:val="B7E45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426773">
    <w:abstractNumId w:val="1"/>
  </w:num>
  <w:num w:numId="2" w16cid:durableId="1258711048">
    <w:abstractNumId w:val="7"/>
  </w:num>
  <w:num w:numId="3" w16cid:durableId="1197351858">
    <w:abstractNumId w:val="5"/>
  </w:num>
  <w:num w:numId="4" w16cid:durableId="1001006055">
    <w:abstractNumId w:val="12"/>
  </w:num>
  <w:num w:numId="5" w16cid:durableId="1679237783">
    <w:abstractNumId w:val="4"/>
  </w:num>
  <w:num w:numId="6" w16cid:durableId="1965305941">
    <w:abstractNumId w:val="13"/>
  </w:num>
  <w:num w:numId="7" w16cid:durableId="1331788618">
    <w:abstractNumId w:val="3"/>
  </w:num>
  <w:num w:numId="8" w16cid:durableId="1650943894">
    <w:abstractNumId w:val="2"/>
  </w:num>
  <w:num w:numId="9" w16cid:durableId="428354711">
    <w:abstractNumId w:val="0"/>
  </w:num>
  <w:num w:numId="10" w16cid:durableId="912160520">
    <w:abstractNumId w:val="11"/>
  </w:num>
  <w:num w:numId="11" w16cid:durableId="1856916760">
    <w:abstractNumId w:val="6"/>
  </w:num>
  <w:num w:numId="12" w16cid:durableId="1372652016">
    <w:abstractNumId w:val="10"/>
  </w:num>
  <w:num w:numId="13" w16cid:durableId="1343513282">
    <w:abstractNumId w:val="8"/>
  </w:num>
  <w:num w:numId="14" w16cid:durableId="17358084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FE"/>
    <w:rsid w:val="001041FE"/>
    <w:rsid w:val="00172A97"/>
    <w:rsid w:val="003136C6"/>
    <w:rsid w:val="004A4C7E"/>
    <w:rsid w:val="009B39BE"/>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096C2"/>
  <w15:chartTrackingRefBased/>
  <w15:docId w15:val="{23757A78-BC37-4B56-81B7-F85F3571B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4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4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4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4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1FE"/>
    <w:rPr>
      <w:rFonts w:eastAsiaTheme="majorEastAsia" w:cstheme="majorBidi"/>
      <w:color w:val="272727" w:themeColor="text1" w:themeTint="D8"/>
    </w:rPr>
  </w:style>
  <w:style w:type="paragraph" w:styleId="Title">
    <w:name w:val="Title"/>
    <w:basedOn w:val="Normal"/>
    <w:next w:val="Normal"/>
    <w:link w:val="TitleChar"/>
    <w:uiPriority w:val="10"/>
    <w:qFormat/>
    <w:rsid w:val="00104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1FE"/>
    <w:pPr>
      <w:spacing w:before="160"/>
      <w:jc w:val="center"/>
    </w:pPr>
    <w:rPr>
      <w:i/>
      <w:iCs/>
      <w:color w:val="404040" w:themeColor="text1" w:themeTint="BF"/>
    </w:rPr>
  </w:style>
  <w:style w:type="character" w:customStyle="1" w:styleId="QuoteChar">
    <w:name w:val="Quote Char"/>
    <w:basedOn w:val="DefaultParagraphFont"/>
    <w:link w:val="Quote"/>
    <w:uiPriority w:val="29"/>
    <w:rsid w:val="001041FE"/>
    <w:rPr>
      <w:i/>
      <w:iCs/>
      <w:color w:val="404040" w:themeColor="text1" w:themeTint="BF"/>
    </w:rPr>
  </w:style>
  <w:style w:type="paragraph" w:styleId="ListParagraph">
    <w:name w:val="List Paragraph"/>
    <w:basedOn w:val="Normal"/>
    <w:uiPriority w:val="34"/>
    <w:qFormat/>
    <w:rsid w:val="001041FE"/>
    <w:pPr>
      <w:ind w:left="720"/>
      <w:contextualSpacing/>
    </w:pPr>
  </w:style>
  <w:style w:type="character" w:styleId="IntenseEmphasis">
    <w:name w:val="Intense Emphasis"/>
    <w:basedOn w:val="DefaultParagraphFont"/>
    <w:uiPriority w:val="21"/>
    <w:qFormat/>
    <w:rsid w:val="001041FE"/>
    <w:rPr>
      <w:i/>
      <w:iCs/>
      <w:color w:val="0F4761" w:themeColor="accent1" w:themeShade="BF"/>
    </w:rPr>
  </w:style>
  <w:style w:type="paragraph" w:styleId="IntenseQuote">
    <w:name w:val="Intense Quote"/>
    <w:basedOn w:val="Normal"/>
    <w:next w:val="Normal"/>
    <w:link w:val="IntenseQuoteChar"/>
    <w:uiPriority w:val="30"/>
    <w:qFormat/>
    <w:rsid w:val="00104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1FE"/>
    <w:rPr>
      <w:i/>
      <w:iCs/>
      <w:color w:val="0F4761" w:themeColor="accent1" w:themeShade="BF"/>
    </w:rPr>
  </w:style>
  <w:style w:type="character" w:styleId="IntenseReference">
    <w:name w:val="Intense Reference"/>
    <w:basedOn w:val="DefaultParagraphFont"/>
    <w:uiPriority w:val="32"/>
    <w:qFormat/>
    <w:rsid w:val="001041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28921">
      <w:bodyDiv w:val="1"/>
      <w:marLeft w:val="0"/>
      <w:marRight w:val="0"/>
      <w:marTop w:val="0"/>
      <w:marBottom w:val="0"/>
      <w:divBdr>
        <w:top w:val="none" w:sz="0" w:space="0" w:color="auto"/>
        <w:left w:val="none" w:sz="0" w:space="0" w:color="auto"/>
        <w:bottom w:val="none" w:sz="0" w:space="0" w:color="auto"/>
        <w:right w:val="none" w:sz="0" w:space="0" w:color="auto"/>
      </w:divBdr>
    </w:div>
    <w:div w:id="1077899554">
      <w:bodyDiv w:val="1"/>
      <w:marLeft w:val="0"/>
      <w:marRight w:val="0"/>
      <w:marTop w:val="0"/>
      <w:marBottom w:val="0"/>
      <w:divBdr>
        <w:top w:val="none" w:sz="0" w:space="0" w:color="auto"/>
        <w:left w:val="none" w:sz="0" w:space="0" w:color="auto"/>
        <w:bottom w:val="none" w:sz="0" w:space="0" w:color="auto"/>
        <w:right w:val="none" w:sz="0" w:space="0" w:color="auto"/>
      </w:divBdr>
    </w:div>
    <w:div w:id="122679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D6D8D-E313-4E50-91B2-F5C17F66C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b938f-655d-4538-98da-3c7a5d573470"/>
    <ds:schemaRef ds:uri="0bc87ecc-3934-4908-9bc7-5c38317b80f3"/>
    <ds:schemaRef ds:uri="d7857fef-08a8-48da-8fd7-79628a831ad5"/>
    <ds:schemaRef ds:uri="3ced25dc-a434-405c-aded-7d5272ff6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A7BAC0-A113-40FC-A0A9-8B3B7C2C265F}">
  <ds:schemaRefs>
    <ds:schemaRef ds:uri="http://schemas.microsoft.com/office/2006/metadata/properties"/>
    <ds:schemaRef ds:uri="http://schemas.microsoft.com/office/infopath/2007/PartnerControls"/>
    <ds:schemaRef ds:uri="024b938f-655d-4538-98da-3c7a5d573470"/>
    <ds:schemaRef ds:uri="0bc87ecc-3934-4908-9bc7-5c38317b80f3"/>
  </ds:schemaRefs>
</ds:datastoreItem>
</file>

<file path=customXml/itemProps3.xml><?xml version="1.0" encoding="utf-8"?>
<ds:datastoreItem xmlns:ds="http://schemas.openxmlformats.org/officeDocument/2006/customXml" ds:itemID="{CE163B67-1CB5-48A9-8F2E-B816DC91CA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1488</Words>
  <Characters>8484</Characters>
  <Application>Microsoft Office Word</Application>
  <DocSecurity>0</DocSecurity>
  <Lines>70</Lines>
  <Paragraphs>19</Paragraphs>
  <ScaleCrop>false</ScaleCrop>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3</cp:revision>
  <dcterms:created xsi:type="dcterms:W3CDTF">2025-04-29T03:43:00Z</dcterms:created>
  <dcterms:modified xsi:type="dcterms:W3CDTF">2025-05-14T06:30:00Z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