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3FDAB" w14:textId="77777777" w:rsidR="00DF2C76" w:rsidRPr="00DF2C76" w:rsidRDefault="00DF2C76" w:rsidP="00DF2C7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DF2C76">
        <w:rPr>
          <w:rFonts w:ascii="Montserrat" w:eastAsia="Times New Roman" w:hAnsi="Montserrat" w:cs="Times New Roman"/>
          <w:b/>
          <w:bCs/>
          <w:color w:val="006D5D"/>
          <w:kern w:val="36"/>
          <w:sz w:val="51"/>
          <w:szCs w:val="51"/>
          <w:bdr w:val="none" w:sz="0" w:space="0" w:color="auto" w:frame="1"/>
          <w:lang w:eastAsia="en-AU"/>
          <w14:ligatures w14:val="none"/>
        </w:rPr>
        <w:t>Health and Nutrition Policy and Procedure</w:t>
      </w:r>
    </w:p>
    <w:p w14:paraId="0F477ADE" w14:textId="77777777" w:rsidR="00DF2C76" w:rsidRPr="00DF2C76" w:rsidRDefault="00DF2C76" w:rsidP="00DF2C7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DF2C76">
        <w:rPr>
          <w:rFonts w:ascii="Montserrat" w:eastAsia="Times New Roman" w:hAnsi="Montserrat" w:cs="Times New Roman"/>
          <w:b/>
          <w:bCs/>
          <w:color w:val="006D5D"/>
          <w:kern w:val="36"/>
          <w:sz w:val="51"/>
          <w:szCs w:val="51"/>
          <w:bdr w:val="none" w:sz="0" w:space="0" w:color="auto" w:frame="1"/>
          <w:lang w:eastAsia="en-AU"/>
          <w14:ligatures w14:val="none"/>
        </w:rPr>
        <w:t>(SS2)</w:t>
      </w:r>
    </w:p>
    <w:p w14:paraId="44413FC9"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1638D126"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At Banksia Care, we aim to create a safe, nurturing and empowering environment for clients “where individual needs are met to enable everyone to maintain optimum levels of physical, social and emotional wellbeing.” In addition, the nutritional needs of our clients are an equal responsibility to ensure optimal health, manage weight and support any dietary requirements.</w:t>
      </w:r>
    </w:p>
    <w:p w14:paraId="1CBC4B17"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Scope</w:t>
      </w:r>
    </w:p>
    <w:p w14:paraId="7E99723D"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This policy applies to staff, management, contractors and volunteers of Banksia Care.</w:t>
      </w:r>
    </w:p>
    <w:p w14:paraId="5FC099E6"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ADD039D"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Especially for those who are frail, elderly, unwell or weakened from injury, good nutrition is important to everyone. Those working in an aged and disability care service play a crucial role in ensuring our clients’ health and nutritional needs are met.</w:t>
      </w:r>
    </w:p>
    <w:p w14:paraId="0BE08FEE"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Food not only provides the requirement for physical health but plays an important role in our clients’ and residents’ mental health and general wellbeing.</w:t>
      </w:r>
    </w:p>
    <w:p w14:paraId="40FE5489"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77FDD2A6"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National Disability Insurance Scheme (Restrictive Practices and Behaviour Support) Rules 2018</w:t>
      </w:r>
    </w:p>
    <w:p w14:paraId="5F872410"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National Disability Insurance Scheme Act 2013</w:t>
      </w:r>
    </w:p>
    <w:p w14:paraId="5E7F5A18"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Work Health and Safety Act 2011</w:t>
      </w:r>
    </w:p>
    <w:p w14:paraId="56B03437"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Work Health and Safety Regulations 2011</w:t>
      </w:r>
    </w:p>
    <w:p w14:paraId="40D01898"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Aged Care Quality and Safety Commission Act 2018</w:t>
      </w:r>
    </w:p>
    <w:p w14:paraId="0A4C474E"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Aged Care Quality and Safety Commission Rules 2018 (Rules)</w:t>
      </w:r>
    </w:p>
    <w:p w14:paraId="2B5824C6"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Aged Care Act 1997</w:t>
      </w:r>
    </w:p>
    <w:p w14:paraId="6F878490"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Disability Discrimination Act 1992</w:t>
      </w:r>
    </w:p>
    <w:p w14:paraId="3CF570D7"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Age Discrimination Act 1992</w:t>
      </w:r>
    </w:p>
    <w:p w14:paraId="2EF6AA91" w14:textId="77777777" w:rsidR="00DF2C76" w:rsidRPr="00DF2C76" w:rsidRDefault="00DF2C76" w:rsidP="00DF2C76">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Australian Human Rights Commission Act 1986</w:t>
      </w:r>
    </w:p>
    <w:p w14:paraId="47FA5AEF"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6A7F6FFE"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All decision-making about our Health and Nutrition Procedure is conducted in accordance with the principles of our Health and Nutrition Policy.</w:t>
      </w:r>
    </w:p>
    <w:p w14:paraId="35F85611"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At Banksia Care, we uphold and protect the rights and dignity of clients in our care. We seek to create an environment where each client enjoys optimum </w:t>
      </w:r>
      <w:r w:rsidRPr="00DF2C76">
        <w:rPr>
          <w:rFonts w:ascii="Montserrat" w:eastAsia="Times New Roman" w:hAnsi="Montserrat" w:cs="Times New Roman"/>
          <w:color w:val="5F646A"/>
          <w:kern w:val="0"/>
          <w:sz w:val="23"/>
          <w:szCs w:val="23"/>
          <w:lang w:eastAsia="en-AU"/>
          <w14:ligatures w14:val="none"/>
        </w:rPr>
        <w:lastRenderedPageBreak/>
        <w:t>levels of good health and nutrition, where dietary requirements are met, and mealtime is an enjoyable and rewarding social experience.</w:t>
      </w:r>
    </w:p>
    <w:p w14:paraId="130A8825"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Our approach seeks to ensure the following:</w:t>
      </w:r>
    </w:p>
    <w:p w14:paraId="1615AF3D" w14:textId="77777777" w:rsidR="00DF2C76" w:rsidRPr="00DF2C76" w:rsidRDefault="00DF2C76" w:rsidP="00DF2C7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Understand that food is also essential to a person’s sense of self.</w:t>
      </w:r>
    </w:p>
    <w:p w14:paraId="58F068B0" w14:textId="77777777" w:rsidR="00DF2C76" w:rsidRPr="00DF2C76" w:rsidRDefault="00DF2C76" w:rsidP="00DF2C7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Ensure the cultural needs of clients are met.</w:t>
      </w:r>
    </w:p>
    <w:p w14:paraId="19ED0440" w14:textId="77777777" w:rsidR="00DF2C76" w:rsidRPr="00DF2C76" w:rsidRDefault="00DF2C76" w:rsidP="00DF2C7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Make mealtimes fun and engaging, and a pleasant social activity.</w:t>
      </w:r>
    </w:p>
    <w:p w14:paraId="34C8DCB3" w14:textId="77777777" w:rsidR="00DF2C76" w:rsidRPr="00DF2C76" w:rsidRDefault="00DF2C76" w:rsidP="00DF2C7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Involve the client as an active participant with the realisation that eating may be one of the few opportunities a client can have to maintain some independence.</w:t>
      </w:r>
    </w:p>
    <w:p w14:paraId="18C78384" w14:textId="77777777" w:rsidR="00DF2C76" w:rsidRPr="00DF2C76" w:rsidRDefault="00DF2C76" w:rsidP="00DF2C76">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Identify individual nutritional needs through an initial assessment to minimise risk to health.</w:t>
      </w:r>
    </w:p>
    <w:p w14:paraId="390D132E"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731"/>
        <w:gridCol w:w="1975"/>
        <w:gridCol w:w="6261"/>
      </w:tblGrid>
      <w:tr w:rsidR="00DF2C76" w:rsidRPr="00DF2C76" w14:paraId="0D730659" w14:textId="77777777" w:rsidTr="00DF2C76">
        <w:trPr>
          <w:tblHeader/>
        </w:trPr>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A59657"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7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855E25"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53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79A9C7"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DF2C76" w:rsidRPr="00DF2C76" w14:paraId="11F0D453" w14:textId="77777777" w:rsidTr="00DF2C76">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C729A6"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Nutrition</w:t>
            </w:r>
          </w:p>
        </w:tc>
        <w:tc>
          <w:tcPr>
            <w:tcW w:w="7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958A50"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Nutrition is the </w:t>
            </w:r>
            <w:proofErr w:type="gramStart"/>
            <w:r w:rsidRPr="00DF2C76">
              <w:rPr>
                <w:rFonts w:ascii="Montserrat" w:eastAsia="Times New Roman" w:hAnsi="Montserrat" w:cs="Times New Roman"/>
                <w:color w:val="5F646A"/>
                <w:kern w:val="0"/>
                <w:sz w:val="23"/>
                <w:szCs w:val="23"/>
                <w:lang w:eastAsia="en-AU"/>
                <w14:ligatures w14:val="none"/>
              </w:rPr>
              <w:t>sum total</w:t>
            </w:r>
            <w:proofErr w:type="gramEnd"/>
            <w:r w:rsidRPr="00DF2C76">
              <w:rPr>
                <w:rFonts w:ascii="Montserrat" w:eastAsia="Times New Roman" w:hAnsi="Montserrat" w:cs="Times New Roman"/>
                <w:color w:val="5F646A"/>
                <w:kern w:val="0"/>
                <w:sz w:val="23"/>
                <w:szCs w:val="23"/>
                <w:lang w:eastAsia="en-AU"/>
                <w14:ligatures w14:val="none"/>
              </w:rPr>
              <w:t xml:space="preserve"> of the processes involved in the taking in and the utilisation of food substances by which growth, repair and maintenance of the body are accomplished. It involves ingestion, digestion, absorption and assimilation. Nutrients are stored by the body in various forms and drawn upon when the food </w:t>
            </w:r>
            <w:r w:rsidRPr="00DF2C76">
              <w:rPr>
                <w:rFonts w:ascii="Montserrat" w:eastAsia="Times New Roman" w:hAnsi="Montserrat" w:cs="Times New Roman"/>
                <w:color w:val="5F646A"/>
                <w:kern w:val="0"/>
                <w:sz w:val="23"/>
                <w:szCs w:val="23"/>
                <w:lang w:eastAsia="en-AU"/>
                <w14:ligatures w14:val="none"/>
              </w:rPr>
              <w:lastRenderedPageBreak/>
              <w:t>intake is not sufficient.</w:t>
            </w:r>
          </w:p>
        </w:tc>
        <w:tc>
          <w:tcPr>
            <w:tcW w:w="53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E80411"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DF2C76">
                <w:rPr>
                  <w:rFonts w:ascii="Montserrat" w:eastAsia="Times New Roman" w:hAnsi="Montserrat" w:cs="Times New Roman"/>
                  <w:color w:val="006D5D"/>
                  <w:kern w:val="0"/>
                  <w:sz w:val="23"/>
                  <w:szCs w:val="23"/>
                  <w:bdr w:val="none" w:sz="0" w:space="0" w:color="auto" w:frame="1"/>
                  <w:lang w:eastAsia="en-AU"/>
                  <w14:ligatures w14:val="none"/>
                </w:rPr>
                <w:t>https://www.healthguidance.org/entry/9975/1/what-is-the-definition-of-nutrition.html</w:t>
              </w:r>
            </w:hyperlink>
          </w:p>
        </w:tc>
      </w:tr>
      <w:tr w:rsidR="00DF2C76" w:rsidRPr="00DF2C76" w14:paraId="586DF7EB" w14:textId="77777777" w:rsidTr="00DF2C76">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0E26F4"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Malnutrition</w:t>
            </w:r>
          </w:p>
        </w:tc>
        <w:tc>
          <w:tcPr>
            <w:tcW w:w="7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F93E53"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refers to challenging and difficult behaviours exhibited by people with a disability that impact the safety of themselves or others, or cause damage to property.</w:t>
            </w:r>
          </w:p>
        </w:tc>
        <w:tc>
          <w:tcPr>
            <w:tcW w:w="53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D8CE45"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DF2C76">
                <w:rPr>
                  <w:rFonts w:ascii="Montserrat" w:eastAsia="Times New Roman" w:hAnsi="Montserrat" w:cs="Times New Roman"/>
                  <w:color w:val="006D5D"/>
                  <w:kern w:val="0"/>
                  <w:sz w:val="23"/>
                  <w:szCs w:val="23"/>
                  <w:bdr w:val="none" w:sz="0" w:space="0" w:color="auto" w:frame="1"/>
                  <w:lang w:eastAsia="en-AU"/>
                  <w14:ligatures w14:val="none"/>
                </w:rPr>
                <w:t>https://www.facs.nsw.gov.au</w:t>
              </w:r>
            </w:hyperlink>
          </w:p>
        </w:tc>
      </w:tr>
      <w:tr w:rsidR="00DF2C76" w:rsidRPr="00DF2C76" w14:paraId="7A47084D" w14:textId="77777777" w:rsidTr="00DF2C76">
        <w:tc>
          <w:tcPr>
            <w:tcW w:w="45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CCDDD2"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Obesity</w:t>
            </w:r>
          </w:p>
        </w:tc>
        <w:tc>
          <w:tcPr>
            <w:tcW w:w="79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6686E7"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 restrictive practice is any practice or intervention that has the effect of restricting the rights or freedom of movement of an aged care consumer.</w:t>
            </w:r>
          </w:p>
        </w:tc>
        <w:tc>
          <w:tcPr>
            <w:tcW w:w="53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51F595"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DF2C76">
                <w:rPr>
                  <w:rFonts w:ascii="Montserrat" w:eastAsia="Times New Roman" w:hAnsi="Montserrat" w:cs="Times New Roman"/>
                  <w:color w:val="006D5D"/>
                  <w:kern w:val="0"/>
                  <w:sz w:val="23"/>
                  <w:szCs w:val="23"/>
                  <w:bdr w:val="none" w:sz="0" w:space="0" w:color="auto" w:frame="1"/>
                  <w:lang w:eastAsia="en-AU"/>
                  <w14:ligatures w14:val="none"/>
                </w:rPr>
                <w:t>https://www.facs.nsw.gov.au</w:t>
              </w:r>
            </w:hyperlink>
          </w:p>
        </w:tc>
      </w:tr>
    </w:tbl>
    <w:p w14:paraId="12167481"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02802D18"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Inclusion and Diversity Policy and Procedure</w:t>
      </w:r>
    </w:p>
    <w:p w14:paraId="0A4E95FD"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Duty of Care Policy and Procedure</w:t>
      </w:r>
    </w:p>
    <w:p w14:paraId="03DCBB18"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Choice and Independence Policy and Procedure</w:t>
      </w:r>
    </w:p>
    <w:p w14:paraId="46024A52"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Consumer Needs Policy and Procedure</w:t>
      </w:r>
    </w:p>
    <w:p w14:paraId="60EA08BA"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Management of Care and Service Policy and Procedure</w:t>
      </w:r>
    </w:p>
    <w:p w14:paraId="0D5DB1D2"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Individualised Plans Policy and Procedure</w:t>
      </w:r>
    </w:p>
    <w:p w14:paraId="5E7B8E7E"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Palliative Care Management Policy and Procedure</w:t>
      </w:r>
    </w:p>
    <w:p w14:paraId="4516635F" w14:textId="77777777" w:rsidR="00DF2C76" w:rsidRPr="00DF2C76" w:rsidRDefault="00DF2C76" w:rsidP="00DF2C76">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Food Safety Policy and Procedure</w:t>
      </w:r>
    </w:p>
    <w:p w14:paraId="06EF0710"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AEE923C"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lastRenderedPageBreak/>
        <w:t>Banksia Care requires that induction and ongoing training of all staff include the Health and Nutrition Policy to enable staff to fulfil their roles effectively. In addition, staff must complete Banksia Care training sessions on Food Safety before commencing employment.</w:t>
      </w:r>
    </w:p>
    <w:p w14:paraId="4D6CBBB9"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consultation at policy review sessions.</w:t>
      </w:r>
    </w:p>
    <w:p w14:paraId="5F6A7D53"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DF2C76" w:rsidRPr="00DF2C76" w14:paraId="26864E41" w14:textId="77777777" w:rsidTr="00DF2C76">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56C02F"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177530"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F7690F"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DF2C76" w:rsidRPr="00DF2C76" w14:paraId="6D944EF4" w14:textId="77777777" w:rsidTr="00DF2C76">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74CA04"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Implemented November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76A9FB"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63FAAB"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November 2023</w:t>
            </w:r>
          </w:p>
        </w:tc>
      </w:tr>
      <w:tr w:rsidR="00DF2C76" w:rsidRPr="00DF2C76" w14:paraId="3067A6F2" w14:textId="77777777" w:rsidTr="00DF2C76">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5E8DD" w14:textId="77777777" w:rsidR="00DF2C76" w:rsidRPr="00DF2C76" w:rsidRDefault="00DF2C76" w:rsidP="00DF2C76">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E35ACD" w14:textId="77777777" w:rsidR="00DF2C76" w:rsidRPr="00DF2C76" w:rsidRDefault="00DF2C76" w:rsidP="00DF2C76">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1F2F54" w14:textId="77777777" w:rsidR="00DF2C76" w:rsidRPr="00DF2C76" w:rsidRDefault="00DF2C76" w:rsidP="00DF2C76">
            <w:pPr>
              <w:spacing w:after="0" w:line="240" w:lineRule="auto"/>
              <w:rPr>
                <w:rFonts w:ascii="Times New Roman" w:eastAsia="Times New Roman" w:hAnsi="Times New Roman" w:cs="Times New Roman"/>
                <w:kern w:val="0"/>
                <w:sz w:val="20"/>
                <w:szCs w:val="20"/>
                <w:lang w:eastAsia="en-AU"/>
                <w14:ligatures w14:val="none"/>
              </w:rPr>
            </w:pPr>
          </w:p>
        </w:tc>
      </w:tr>
    </w:tbl>
    <w:p w14:paraId="137C6E74"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27A61822"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the team at staff meetings.</w:t>
      </w:r>
    </w:p>
    <w:p w14:paraId="29F88879" w14:textId="77777777" w:rsidR="00DF2C76" w:rsidRPr="00DF2C76" w:rsidRDefault="00DF2C76" w:rsidP="00DF2C7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DF2C76">
        <w:rPr>
          <w:rFonts w:ascii="Montserrat" w:eastAsia="Times New Roman" w:hAnsi="Montserrat" w:cs="Times New Roman"/>
          <w:b/>
          <w:bCs/>
          <w:color w:val="DA591F"/>
          <w:kern w:val="0"/>
          <w:sz w:val="44"/>
          <w:szCs w:val="44"/>
          <w:bdr w:val="none" w:sz="0" w:space="0" w:color="auto" w:frame="1"/>
          <w:lang w:eastAsia="en-AU"/>
          <w14:ligatures w14:val="none"/>
        </w:rPr>
        <w:t>Health and Nutrition Procedure</w:t>
      </w:r>
    </w:p>
    <w:p w14:paraId="3E9865AB" w14:textId="77777777" w:rsidR="00DF2C76" w:rsidRPr="00DF2C76" w:rsidRDefault="00DF2C76" w:rsidP="00DF2C7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DF2C76">
        <w:rPr>
          <w:rFonts w:ascii="Montserrat" w:eastAsia="Times New Roman" w:hAnsi="Montserrat" w:cs="Times New Roman"/>
          <w:b/>
          <w:bCs/>
          <w:color w:val="FCB53B"/>
          <w:kern w:val="0"/>
          <w:sz w:val="36"/>
          <w:szCs w:val="36"/>
          <w:bdr w:val="none" w:sz="0" w:space="0" w:color="auto" w:frame="1"/>
          <w:lang w:eastAsia="en-AU"/>
          <w14:ligatures w14:val="none"/>
        </w:rPr>
        <w:t>Management will be responsible for the following:</w:t>
      </w:r>
    </w:p>
    <w:p w14:paraId="7781378C"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Ensure staff undergo Food Safety training.</w:t>
      </w:r>
    </w:p>
    <w:p w14:paraId="333CDB50"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Implement the health and nutrition policy.</w:t>
      </w:r>
    </w:p>
    <w:p w14:paraId="40B663CE"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Ensure all clinicians are consistent in implementing any nutrition plan and their instructions align with the policy.</w:t>
      </w:r>
    </w:p>
    <w:p w14:paraId="301FA436"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Ensure all Banksia Care staff incorporate the goals of this and other related policies into any food-related activity, event, incursion or excursion.</w:t>
      </w:r>
    </w:p>
    <w:p w14:paraId="48EB854E"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Train staff in identifying early signs of malnutrition or obesity in clients or residents being admitted to care.</w:t>
      </w:r>
    </w:p>
    <w:p w14:paraId="0E65EB70"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Document and manage early identification of malnutrition or obesity.</w:t>
      </w:r>
    </w:p>
    <w:p w14:paraId="7705E2F4"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Provide opportunities and resources for lifestyle activities relevant to health and wellbeing.</w:t>
      </w:r>
    </w:p>
    <w:p w14:paraId="37E09E7B"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Provide opportunities for cultural and religious events to be celebrated with food.</w:t>
      </w:r>
    </w:p>
    <w:p w14:paraId="3F2CA7A1"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Maintain an inviting dining room and resources for individuals if mealtime is to take place in their own room.</w:t>
      </w:r>
    </w:p>
    <w:p w14:paraId="2F27A840"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lastRenderedPageBreak/>
        <w:t>Review and report any nutritional care incidents.</w:t>
      </w:r>
    </w:p>
    <w:p w14:paraId="1F6E7425" w14:textId="77777777" w:rsidR="00DF2C76" w:rsidRPr="00DF2C76" w:rsidRDefault="00DF2C76" w:rsidP="00DF2C76">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Develop a process for introducing and assessing new food products, packaging, and utensils for ease of accessibility and suitability to the clients’/residents’ needs at Banksia Care.</w:t>
      </w:r>
    </w:p>
    <w:p w14:paraId="6B6A818F" w14:textId="77777777" w:rsidR="00DF2C76" w:rsidRPr="00DF2C76" w:rsidRDefault="00DF2C76" w:rsidP="00DF2C7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DF2C76">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6FF94E25"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Understand they have a duty of care to ensure the nutritional needs of clients and residents are met.</w:t>
      </w:r>
    </w:p>
    <w:p w14:paraId="4A37E3BE"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Ensure they regularly conduct weight assessments and nutrition screening to develop individual action plans.</w:t>
      </w:r>
    </w:p>
    <w:p w14:paraId="5D28C511"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Complete Banksia Care training session on Food Safety before commencing employment.</w:t>
      </w:r>
    </w:p>
    <w:p w14:paraId="001CFD3D"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Provide any aids and support required to assist residents with eating.</w:t>
      </w:r>
    </w:p>
    <w:p w14:paraId="732BBB63"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Encourage </w:t>
      </w:r>
      <w:proofErr w:type="spellStart"/>
      <w:r w:rsidRPr="00DF2C76">
        <w:rPr>
          <w:rFonts w:ascii="Montserrat" w:eastAsia="Times New Roman" w:hAnsi="Montserrat" w:cs="Times New Roman"/>
          <w:color w:val="5F646A"/>
          <w:kern w:val="0"/>
          <w:sz w:val="23"/>
          <w:szCs w:val="23"/>
          <w:lang w:eastAsia="en-AU"/>
          <w14:ligatures w14:val="none"/>
        </w:rPr>
        <w:t>self help</w:t>
      </w:r>
      <w:proofErr w:type="spellEnd"/>
      <w:r w:rsidRPr="00DF2C76">
        <w:rPr>
          <w:rFonts w:ascii="Montserrat" w:eastAsia="Times New Roman" w:hAnsi="Montserrat" w:cs="Times New Roman"/>
          <w:color w:val="5F646A"/>
          <w:kern w:val="0"/>
          <w:sz w:val="23"/>
          <w:szCs w:val="23"/>
          <w:lang w:eastAsia="en-AU"/>
          <w14:ligatures w14:val="none"/>
        </w:rPr>
        <w:t xml:space="preserve"> in eating </w:t>
      </w:r>
      <w:proofErr w:type="gramStart"/>
      <w:r w:rsidRPr="00DF2C76">
        <w:rPr>
          <w:rFonts w:ascii="Montserrat" w:eastAsia="Times New Roman" w:hAnsi="Montserrat" w:cs="Times New Roman"/>
          <w:color w:val="5F646A"/>
          <w:kern w:val="0"/>
          <w:sz w:val="23"/>
          <w:szCs w:val="23"/>
          <w:lang w:eastAsia="en-AU"/>
          <w14:ligatures w14:val="none"/>
        </w:rPr>
        <w:t>as a way to</w:t>
      </w:r>
      <w:proofErr w:type="gramEnd"/>
      <w:r w:rsidRPr="00DF2C76">
        <w:rPr>
          <w:rFonts w:ascii="Montserrat" w:eastAsia="Times New Roman" w:hAnsi="Montserrat" w:cs="Times New Roman"/>
          <w:color w:val="5F646A"/>
          <w:kern w:val="0"/>
          <w:sz w:val="23"/>
          <w:szCs w:val="23"/>
          <w:lang w:eastAsia="en-AU"/>
          <w14:ligatures w14:val="none"/>
        </w:rPr>
        <w:t xml:space="preserve"> maintain independence.</w:t>
      </w:r>
    </w:p>
    <w:p w14:paraId="6FC0C7F0"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Cater to individuals’ cultural and religious needs </w:t>
      </w:r>
      <w:proofErr w:type="gramStart"/>
      <w:r w:rsidRPr="00DF2C76">
        <w:rPr>
          <w:rFonts w:ascii="Montserrat" w:eastAsia="Times New Roman" w:hAnsi="Montserrat" w:cs="Times New Roman"/>
          <w:color w:val="5F646A"/>
          <w:kern w:val="0"/>
          <w:sz w:val="23"/>
          <w:szCs w:val="23"/>
          <w:lang w:eastAsia="en-AU"/>
          <w14:ligatures w14:val="none"/>
        </w:rPr>
        <w:t>in regard to</w:t>
      </w:r>
      <w:proofErr w:type="gramEnd"/>
      <w:r w:rsidRPr="00DF2C76">
        <w:rPr>
          <w:rFonts w:ascii="Montserrat" w:eastAsia="Times New Roman" w:hAnsi="Montserrat" w:cs="Times New Roman"/>
          <w:color w:val="5F646A"/>
          <w:kern w:val="0"/>
          <w:sz w:val="23"/>
          <w:szCs w:val="23"/>
          <w:lang w:eastAsia="en-AU"/>
          <w14:ligatures w14:val="none"/>
        </w:rPr>
        <w:t xml:space="preserve"> meal options, routines, rituals and practices.</w:t>
      </w:r>
    </w:p>
    <w:p w14:paraId="51C33DE5"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Provide an opportunity for feedback on menu planning.</w:t>
      </w:r>
    </w:p>
    <w:p w14:paraId="4A2A4FD6"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Allow opportunity for help from clients and residents in meal prep or gardening in the communal garden.</w:t>
      </w:r>
    </w:p>
    <w:p w14:paraId="54458FD2"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Engage residents and clients in their own health and nutrition plans.</w:t>
      </w:r>
    </w:p>
    <w:p w14:paraId="0BAB4548"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Encourage client and resident participation in any physical activity they can partake in that will improve physical and mental health.</w:t>
      </w:r>
    </w:p>
    <w:p w14:paraId="448D9467"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Ensure all meals are pleasing and appetising </w:t>
      </w:r>
      <w:proofErr w:type="gramStart"/>
      <w:r w:rsidRPr="00DF2C76">
        <w:rPr>
          <w:rFonts w:ascii="Montserrat" w:eastAsia="Times New Roman" w:hAnsi="Montserrat" w:cs="Times New Roman"/>
          <w:color w:val="5F646A"/>
          <w:kern w:val="0"/>
          <w:sz w:val="23"/>
          <w:szCs w:val="23"/>
          <w:lang w:eastAsia="en-AU"/>
          <w14:ligatures w14:val="none"/>
        </w:rPr>
        <w:t>in regard to</w:t>
      </w:r>
      <w:proofErr w:type="gramEnd"/>
      <w:r w:rsidRPr="00DF2C76">
        <w:rPr>
          <w:rFonts w:ascii="Montserrat" w:eastAsia="Times New Roman" w:hAnsi="Montserrat" w:cs="Times New Roman"/>
          <w:color w:val="5F646A"/>
          <w:kern w:val="0"/>
          <w:sz w:val="23"/>
          <w:szCs w:val="23"/>
          <w:lang w:eastAsia="en-AU"/>
          <w14:ligatures w14:val="none"/>
        </w:rPr>
        <w:t xml:space="preserve"> presentation.</w:t>
      </w:r>
    </w:p>
    <w:p w14:paraId="06830492"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Make every effort to ensure mealtime environments are conducive to eating, whether one on one or in the dining room.</w:t>
      </w:r>
    </w:p>
    <w:p w14:paraId="6B52FDA6" w14:textId="77777777" w:rsidR="00DF2C76" w:rsidRPr="00DF2C76" w:rsidRDefault="00DF2C76" w:rsidP="00DF2C76">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Treat each client/resident respectfully and ensure adequate time is given to complete a meal.</w:t>
      </w:r>
    </w:p>
    <w:p w14:paraId="69D9B460" w14:textId="77777777" w:rsidR="00DF2C76" w:rsidRPr="00DF2C76" w:rsidRDefault="00DF2C76" w:rsidP="00DF2C7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DF2C76">
        <w:rPr>
          <w:rFonts w:ascii="Montserrat" w:eastAsia="Times New Roman" w:hAnsi="Montserrat" w:cs="Times New Roman"/>
          <w:b/>
          <w:bCs/>
          <w:color w:val="FCB53B"/>
          <w:kern w:val="0"/>
          <w:sz w:val="36"/>
          <w:szCs w:val="36"/>
          <w:bdr w:val="none" w:sz="0" w:space="0" w:color="auto" w:frame="1"/>
          <w:lang w:eastAsia="en-AU"/>
          <w14:ligatures w14:val="none"/>
        </w:rPr>
        <w:t>In Relation to Individualised Plans and their Connection to Health and Nutrition</w:t>
      </w:r>
    </w:p>
    <w:p w14:paraId="5FE9B671" w14:textId="77777777" w:rsidR="00DF2C76" w:rsidRPr="00DF2C76" w:rsidRDefault="00DF2C76" w:rsidP="00DF2C76">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An initial Individualised Plan will be developed reflecting the needs and aspirations of the person and/or family and the support required to meet those needs. This will involve identifying any dietary, cultural or religious needs in relation to food and drink.</w:t>
      </w:r>
    </w:p>
    <w:p w14:paraId="2408F8A6" w14:textId="77777777" w:rsidR="00DF2C76" w:rsidRPr="00DF2C76" w:rsidRDefault="00DF2C76" w:rsidP="00DF2C76">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 xml:space="preserve">One or more planning meetings will be coordinated to develop the plan. Meetings will be at times and venues convenient to everyone involved to maximise the participation of key people. If the </w:t>
      </w:r>
      <w:r w:rsidRPr="00DF2C76">
        <w:rPr>
          <w:rFonts w:ascii="Montserrat" w:eastAsia="Times New Roman" w:hAnsi="Montserrat" w:cs="Times New Roman"/>
          <w:color w:val="5F646A"/>
          <w:kern w:val="0"/>
          <w:sz w:val="23"/>
          <w:szCs w:val="23"/>
          <w:lang w:eastAsia="en-AU"/>
          <w14:ligatures w14:val="none"/>
        </w:rPr>
        <w:lastRenderedPageBreak/>
        <w:t>client/resident is deemed to have any nutritional risk, key people will include the dietician/nutritionist, doctor and chef.</w:t>
      </w:r>
    </w:p>
    <w:p w14:paraId="0737CBDB" w14:textId="77777777" w:rsidR="00DF2C76" w:rsidRPr="00DF2C76" w:rsidRDefault="00DF2C76" w:rsidP="00DF2C7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DF2C76">
        <w:rPr>
          <w:rFonts w:ascii="Montserrat" w:eastAsia="Times New Roman" w:hAnsi="Montserrat" w:cs="Times New Roman"/>
          <w:b/>
          <w:bCs/>
          <w:color w:val="FCB53B"/>
          <w:kern w:val="0"/>
          <w:sz w:val="36"/>
          <w:szCs w:val="36"/>
          <w:bdr w:val="none" w:sz="0" w:space="0" w:color="auto" w:frame="1"/>
          <w:lang w:eastAsia="en-AU"/>
          <w14:ligatures w14:val="none"/>
        </w:rPr>
        <w:t>Content of the Plan and Relevance to Health and Nutrition:</w:t>
      </w:r>
    </w:p>
    <w:p w14:paraId="029431FB" w14:textId="77777777" w:rsidR="00DF2C76" w:rsidRPr="00DF2C76" w:rsidRDefault="00DF2C76" w:rsidP="00DF2C7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The individualised plan will include goals (and support required) for each of the following:</w:t>
      </w:r>
    </w:p>
    <w:p w14:paraId="0A4E1E1D"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health and wellbeing (weight, physical health, mental health)</w:t>
      </w:r>
    </w:p>
    <w:p w14:paraId="71E5ED4A"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participation (</w:t>
      </w:r>
      <w:proofErr w:type="gramStart"/>
      <w:r w:rsidRPr="00DF2C76">
        <w:rPr>
          <w:rFonts w:ascii="Montserrat" w:eastAsia="Times New Roman" w:hAnsi="Montserrat" w:cs="Times New Roman"/>
          <w:color w:val="5F646A"/>
          <w:kern w:val="0"/>
          <w:sz w:val="23"/>
          <w:szCs w:val="23"/>
          <w:lang w:eastAsia="en-AU"/>
          <w14:ligatures w14:val="none"/>
        </w:rPr>
        <w:t>meal time</w:t>
      </w:r>
      <w:proofErr w:type="gramEnd"/>
      <w:r w:rsidRPr="00DF2C76">
        <w:rPr>
          <w:rFonts w:ascii="Montserrat" w:eastAsia="Times New Roman" w:hAnsi="Montserrat" w:cs="Times New Roman"/>
          <w:color w:val="5F646A"/>
          <w:kern w:val="0"/>
          <w:sz w:val="23"/>
          <w:szCs w:val="23"/>
          <w:lang w:eastAsia="en-AU"/>
          <w14:ligatures w14:val="none"/>
        </w:rPr>
        <w:t>)</w:t>
      </w:r>
    </w:p>
    <w:p w14:paraId="1CCD2DE8"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independent living skills development (preparing own meals, making healthy choices, shopping)</w:t>
      </w:r>
    </w:p>
    <w:p w14:paraId="0666D58E"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engagement in the local community (communal garden, dining room, social events)</w:t>
      </w:r>
    </w:p>
    <w:p w14:paraId="321B6BDF"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recreational activities at home or in the community (cooking, gardening, eating out, picnics)</w:t>
      </w:r>
    </w:p>
    <w:p w14:paraId="61062832"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forming friendships and peer networks (cooking classes, eating out socially or together in-house)</w:t>
      </w:r>
    </w:p>
    <w:p w14:paraId="4440EC5E"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managing finances, material possessions and/or accumulating savings (shopping budgets)</w:t>
      </w:r>
    </w:p>
    <w:p w14:paraId="09B8A2B3"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self-expression including clothing, appearance (appropriate to their age) (food preferences)</w:t>
      </w:r>
    </w:p>
    <w:p w14:paraId="0B466A9F" w14:textId="77777777" w:rsidR="00DF2C76" w:rsidRPr="00DF2C76" w:rsidRDefault="00DF2C76" w:rsidP="00DF2C76">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DF2C76">
        <w:rPr>
          <w:rFonts w:ascii="Montserrat" w:eastAsia="Times New Roman" w:hAnsi="Montserrat" w:cs="Times New Roman"/>
          <w:color w:val="5F646A"/>
          <w:kern w:val="0"/>
          <w:sz w:val="23"/>
          <w:szCs w:val="23"/>
          <w:lang w:eastAsia="en-AU"/>
          <w14:ligatures w14:val="none"/>
        </w:rPr>
        <w:t>exploring different lifestyle choices (relating to food, exercise etc.).</w:t>
      </w:r>
    </w:p>
    <w:p w14:paraId="2FC78EFF"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D382A"/>
    <w:multiLevelType w:val="multilevel"/>
    <w:tmpl w:val="EA28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C6843"/>
    <w:multiLevelType w:val="multilevel"/>
    <w:tmpl w:val="2738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530271"/>
    <w:multiLevelType w:val="multilevel"/>
    <w:tmpl w:val="89F2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A82C67"/>
    <w:multiLevelType w:val="multilevel"/>
    <w:tmpl w:val="6378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874DC2"/>
    <w:multiLevelType w:val="multilevel"/>
    <w:tmpl w:val="9322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660872"/>
    <w:multiLevelType w:val="multilevel"/>
    <w:tmpl w:val="43E4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523696"/>
    <w:multiLevelType w:val="multilevel"/>
    <w:tmpl w:val="939E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95592">
    <w:abstractNumId w:val="6"/>
  </w:num>
  <w:num w:numId="2" w16cid:durableId="1991447007">
    <w:abstractNumId w:val="5"/>
  </w:num>
  <w:num w:numId="3" w16cid:durableId="1175998312">
    <w:abstractNumId w:val="2"/>
  </w:num>
  <w:num w:numId="4" w16cid:durableId="1922058949">
    <w:abstractNumId w:val="1"/>
  </w:num>
  <w:num w:numId="5" w16cid:durableId="1337922554">
    <w:abstractNumId w:val="3"/>
  </w:num>
  <w:num w:numId="6" w16cid:durableId="1059287336">
    <w:abstractNumId w:val="0"/>
  </w:num>
  <w:num w:numId="7" w16cid:durableId="1937594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C76"/>
    <w:rsid w:val="00172A97"/>
    <w:rsid w:val="00CD101A"/>
    <w:rsid w:val="00D36CFE"/>
    <w:rsid w:val="00DF2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686AE"/>
  <w15:chartTrackingRefBased/>
  <w15:docId w15:val="{228545B9-ADE1-4DA1-8983-097C4082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C76"/>
    <w:rPr>
      <w:rFonts w:eastAsiaTheme="majorEastAsia" w:cstheme="majorBidi"/>
      <w:color w:val="272727" w:themeColor="text1" w:themeTint="D8"/>
    </w:rPr>
  </w:style>
  <w:style w:type="paragraph" w:styleId="Title">
    <w:name w:val="Title"/>
    <w:basedOn w:val="Normal"/>
    <w:next w:val="Normal"/>
    <w:link w:val="TitleChar"/>
    <w:uiPriority w:val="10"/>
    <w:qFormat/>
    <w:rsid w:val="00DF2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C76"/>
    <w:pPr>
      <w:spacing w:before="160"/>
      <w:jc w:val="center"/>
    </w:pPr>
    <w:rPr>
      <w:i/>
      <w:iCs/>
      <w:color w:val="404040" w:themeColor="text1" w:themeTint="BF"/>
    </w:rPr>
  </w:style>
  <w:style w:type="character" w:customStyle="1" w:styleId="QuoteChar">
    <w:name w:val="Quote Char"/>
    <w:basedOn w:val="DefaultParagraphFont"/>
    <w:link w:val="Quote"/>
    <w:uiPriority w:val="29"/>
    <w:rsid w:val="00DF2C76"/>
    <w:rPr>
      <w:i/>
      <w:iCs/>
      <w:color w:val="404040" w:themeColor="text1" w:themeTint="BF"/>
    </w:rPr>
  </w:style>
  <w:style w:type="paragraph" w:styleId="ListParagraph">
    <w:name w:val="List Paragraph"/>
    <w:basedOn w:val="Normal"/>
    <w:uiPriority w:val="34"/>
    <w:qFormat/>
    <w:rsid w:val="00DF2C76"/>
    <w:pPr>
      <w:ind w:left="720"/>
      <w:contextualSpacing/>
    </w:pPr>
  </w:style>
  <w:style w:type="character" w:styleId="IntenseEmphasis">
    <w:name w:val="Intense Emphasis"/>
    <w:basedOn w:val="DefaultParagraphFont"/>
    <w:uiPriority w:val="21"/>
    <w:qFormat/>
    <w:rsid w:val="00DF2C76"/>
    <w:rPr>
      <w:i/>
      <w:iCs/>
      <w:color w:val="0F4761" w:themeColor="accent1" w:themeShade="BF"/>
    </w:rPr>
  </w:style>
  <w:style w:type="paragraph" w:styleId="IntenseQuote">
    <w:name w:val="Intense Quote"/>
    <w:basedOn w:val="Normal"/>
    <w:next w:val="Normal"/>
    <w:link w:val="IntenseQuoteChar"/>
    <w:uiPriority w:val="30"/>
    <w:qFormat/>
    <w:rsid w:val="00DF2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C76"/>
    <w:rPr>
      <w:i/>
      <w:iCs/>
      <w:color w:val="0F4761" w:themeColor="accent1" w:themeShade="BF"/>
    </w:rPr>
  </w:style>
  <w:style w:type="character" w:styleId="IntenseReference">
    <w:name w:val="Intense Reference"/>
    <w:basedOn w:val="DefaultParagraphFont"/>
    <w:uiPriority w:val="32"/>
    <w:qFormat/>
    <w:rsid w:val="00DF2C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63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s.nsw.gov.au/"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https://www.facs.nsw.gov.au/"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lthguidance.org/entry/9975/1/what-is-the-definition-of-nutrition.html" TargetMode="Externa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C8B7BEC0-EDB6-4A20-8CC2-928A66D43C86}">
  <ds:schemaRefs>
    <ds:schemaRef ds:uri="http://schemas.openxmlformats.org/officeDocument/2006/bibliography"/>
  </ds:schemaRefs>
</ds:datastoreItem>
</file>

<file path=customXml/itemProps2.xml><?xml version="1.0" encoding="utf-8"?>
<ds:datastoreItem xmlns:ds="http://schemas.openxmlformats.org/officeDocument/2006/customXml" ds:itemID="{B70C5988-846F-4A07-80B9-C8C8AD3CC89C}"/>
</file>

<file path=customXml/itemProps3.xml><?xml version="1.0" encoding="utf-8"?>
<ds:datastoreItem xmlns:ds="http://schemas.openxmlformats.org/officeDocument/2006/customXml" ds:itemID="{4161F546-FC9F-47B1-A168-6063F456451A}"/>
</file>

<file path=customXml/itemProps4.xml><?xml version="1.0" encoding="utf-8"?>
<ds:datastoreItem xmlns:ds="http://schemas.openxmlformats.org/officeDocument/2006/customXml" ds:itemID="{1C661C7B-333B-4AFD-9EBD-39A537CD3DD7}"/>
</file>

<file path=docProps/app.xml><?xml version="1.0" encoding="utf-8"?>
<Properties xmlns="http://schemas.openxmlformats.org/officeDocument/2006/extended-properties" xmlns:vt="http://schemas.openxmlformats.org/officeDocument/2006/docPropsVTypes">
  <Template>Normal</Template>
  <TotalTime>0</TotalTime>
  <Pages>6</Pages>
  <Words>1270</Words>
  <Characters>7242</Characters>
  <Application>Microsoft Office Word</Application>
  <DocSecurity>0</DocSecurity>
  <Lines>60</Lines>
  <Paragraphs>16</Paragraphs>
  <ScaleCrop>false</ScaleCrop>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2025-04-29T04:24:00Z</dcterms:created>
  <dcterms:modified xsi:type="dcterms:W3CDTF">2025-04-29T04:24:00Z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