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9BEB2" w14:textId="77777777" w:rsidR="00AF520C" w:rsidRPr="00AF520C" w:rsidRDefault="00AF520C" w:rsidP="00AF520C">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F520C">
        <w:rPr>
          <w:rFonts w:ascii="Montserrat" w:eastAsia="Times New Roman" w:hAnsi="Montserrat" w:cs="Times New Roman"/>
          <w:b/>
          <w:bCs/>
          <w:color w:val="006D5D"/>
          <w:kern w:val="36"/>
          <w:sz w:val="51"/>
          <w:szCs w:val="51"/>
          <w:bdr w:val="none" w:sz="0" w:space="0" w:color="auto" w:frame="1"/>
          <w:lang w:eastAsia="en-AU"/>
          <w14:ligatures w14:val="none"/>
        </w:rPr>
        <w:t>Consumer Needs Policy and Procedure</w:t>
      </w:r>
    </w:p>
    <w:p w14:paraId="3F156D7C" w14:textId="77777777" w:rsidR="00AF520C" w:rsidRPr="00AF520C" w:rsidRDefault="00AF520C" w:rsidP="00AF520C">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F520C">
        <w:rPr>
          <w:rFonts w:ascii="Montserrat" w:eastAsia="Times New Roman" w:hAnsi="Montserrat" w:cs="Times New Roman"/>
          <w:b/>
          <w:bCs/>
          <w:color w:val="006D5D"/>
          <w:kern w:val="36"/>
          <w:sz w:val="51"/>
          <w:szCs w:val="51"/>
          <w:bdr w:val="none" w:sz="0" w:space="0" w:color="auto" w:frame="1"/>
          <w:lang w:eastAsia="en-AU"/>
          <w14:ligatures w14:val="none"/>
        </w:rPr>
        <w:t>(AP2)</w:t>
      </w:r>
    </w:p>
    <w:p w14:paraId="3415F814"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9DADC6D"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The purpose of the Consumer Needs Policy and Procedure is designed to ensure that Banksia Care works in partnership with consumers to appropriately plan their care and services. The planned care and services should meet each consumer’s individual needs, goals and preferences and optimise their health and well-being.</w:t>
      </w:r>
    </w:p>
    <w:p w14:paraId="6C470E2C"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Scope</w:t>
      </w:r>
    </w:p>
    <w:p w14:paraId="7CF7A03F"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This policy applies to Banksia Care consumers, representatives of consumers, external service providers, Banksia Care board members, staff and management and medical professionals.</w:t>
      </w:r>
    </w:p>
    <w:p w14:paraId="42CB913D"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68FB0D9"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 xml:space="preserve">Banksia Care embeds a person-centred care approach to service delivery. This requires prioritising the consumer’s aspirations and strengths within the context of their capacity. This enables the planning of care and services to align with individualised needs whilst providing opportunities for consumer self-agency, participation and growth. Consistent review of care and services also ensures changes and development in consumer health or abilities are identified in a timely manner with appropriate responses actioned to minimise the impact of any loss of ability, and to support consumers to live their day-to-day lives with dignity and choice. Involving consumers in the planning process and </w:t>
      </w:r>
      <w:proofErr w:type="spellStart"/>
      <w:r w:rsidRPr="00AF520C">
        <w:rPr>
          <w:rFonts w:ascii="Montserrat" w:eastAsia="Times New Roman" w:hAnsi="Montserrat" w:cs="Times New Roman"/>
          <w:color w:val="5F646A"/>
          <w:kern w:val="0"/>
          <w:sz w:val="23"/>
          <w:szCs w:val="23"/>
          <w:lang w:eastAsia="en-AU"/>
          <w14:ligatures w14:val="none"/>
        </w:rPr>
        <w:t>descision</w:t>
      </w:r>
      <w:proofErr w:type="spellEnd"/>
      <w:r w:rsidRPr="00AF520C">
        <w:rPr>
          <w:rFonts w:ascii="Montserrat" w:eastAsia="Times New Roman" w:hAnsi="Montserrat" w:cs="Times New Roman"/>
          <w:color w:val="5F646A"/>
          <w:kern w:val="0"/>
          <w:sz w:val="23"/>
          <w:szCs w:val="23"/>
          <w:lang w:eastAsia="en-AU"/>
          <w14:ligatures w14:val="none"/>
        </w:rPr>
        <w:t>-making will assist consumers in making informed decisions about their options, including how much they want to be involved and consideration of their capacity.</w:t>
      </w:r>
    </w:p>
    <w:p w14:paraId="21802696"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4C551358"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Aged Care Act 1997 (</w:t>
      </w:r>
      <w:proofErr w:type="spellStart"/>
      <w:r w:rsidRPr="00AF520C">
        <w:rPr>
          <w:rFonts w:ascii="Montserrat" w:eastAsia="Times New Roman" w:hAnsi="Montserrat" w:cs="Times New Roman"/>
          <w:color w:val="5F646A"/>
          <w:kern w:val="0"/>
          <w:sz w:val="23"/>
          <w:szCs w:val="23"/>
          <w:lang w:eastAsia="en-AU"/>
          <w14:ligatures w14:val="none"/>
        </w:rPr>
        <w:t>Cth</w:t>
      </w:r>
      <w:proofErr w:type="spellEnd"/>
      <w:r w:rsidRPr="00AF520C">
        <w:rPr>
          <w:rFonts w:ascii="Montserrat" w:eastAsia="Times New Roman" w:hAnsi="Montserrat" w:cs="Times New Roman"/>
          <w:color w:val="5F646A"/>
          <w:kern w:val="0"/>
          <w:sz w:val="23"/>
          <w:szCs w:val="23"/>
          <w:lang w:eastAsia="en-AU"/>
          <w14:ligatures w14:val="none"/>
        </w:rPr>
        <w:t>), User Rights Amendment (Charter of Aged Care Rights) Principles 2019</w:t>
      </w:r>
    </w:p>
    <w:p w14:paraId="76D4026A"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Privacy Act 1988 (</w:t>
      </w:r>
      <w:proofErr w:type="spellStart"/>
      <w:r w:rsidRPr="00AF520C">
        <w:rPr>
          <w:rFonts w:ascii="Montserrat" w:eastAsia="Times New Roman" w:hAnsi="Montserrat" w:cs="Times New Roman"/>
          <w:color w:val="5F646A"/>
          <w:kern w:val="0"/>
          <w:sz w:val="23"/>
          <w:szCs w:val="23"/>
          <w:lang w:eastAsia="en-AU"/>
          <w14:ligatures w14:val="none"/>
        </w:rPr>
        <w:t>Cth</w:t>
      </w:r>
      <w:proofErr w:type="spellEnd"/>
      <w:r w:rsidRPr="00AF520C">
        <w:rPr>
          <w:rFonts w:ascii="Montserrat" w:eastAsia="Times New Roman" w:hAnsi="Montserrat" w:cs="Times New Roman"/>
          <w:color w:val="5F646A"/>
          <w:kern w:val="0"/>
          <w:sz w:val="23"/>
          <w:szCs w:val="23"/>
          <w:lang w:eastAsia="en-AU"/>
          <w14:ligatures w14:val="none"/>
        </w:rPr>
        <w:t>), Schedule 1, Australian Privacy Principles</w:t>
      </w:r>
    </w:p>
    <w:p w14:paraId="3E6D887B"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Aged Care Quality Standards – Standard 1, Consumer dignity and choice, Standard 2 – Ongoing Assessment and planning with consumers</w:t>
      </w:r>
    </w:p>
    <w:p w14:paraId="0B19A6C9"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Quality of Care Principles 2014</w:t>
      </w:r>
    </w:p>
    <w:p w14:paraId="72202729"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Privacy Act 1988</w:t>
      </w:r>
    </w:p>
    <w:p w14:paraId="568B4E4C"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Disability Services Act (National Standards for Disability Services) Determination 2014</w:t>
      </w:r>
    </w:p>
    <w:p w14:paraId="3947A3EF" w14:textId="77777777" w:rsidR="00AF520C" w:rsidRPr="00AF520C" w:rsidRDefault="00AF520C" w:rsidP="00AF520C">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lastRenderedPageBreak/>
        <w:t>State and Territory mental health, guardianship and administration, enduring power of attorney and medical directive/advance care planning legislation</w:t>
      </w:r>
    </w:p>
    <w:p w14:paraId="0C68D800"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2D33391D"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All decision-making about our </w:t>
      </w:r>
      <w:r w:rsidRPr="00AF520C">
        <w:rPr>
          <w:rFonts w:ascii="Montserrat" w:eastAsia="Times New Roman" w:hAnsi="Montserrat" w:cs="Times New Roman"/>
          <w:i/>
          <w:iCs/>
          <w:color w:val="5F646A"/>
          <w:kern w:val="0"/>
          <w:sz w:val="23"/>
          <w:szCs w:val="23"/>
          <w:bdr w:val="none" w:sz="0" w:space="0" w:color="auto" w:frame="1"/>
          <w:lang w:eastAsia="en-AU"/>
          <w14:ligatures w14:val="none"/>
        </w:rPr>
        <w:t>Consumer Needs Procedure</w:t>
      </w:r>
      <w:r w:rsidRPr="00AF520C">
        <w:rPr>
          <w:rFonts w:ascii="Montserrat" w:eastAsia="Times New Roman" w:hAnsi="Montserrat" w:cs="Times New Roman"/>
          <w:color w:val="5F646A"/>
          <w:kern w:val="0"/>
          <w:sz w:val="23"/>
          <w:szCs w:val="23"/>
          <w:lang w:eastAsia="en-AU"/>
          <w14:ligatures w14:val="none"/>
        </w:rPr>
        <w:t> is carried out in accordance with the principles of our </w:t>
      </w:r>
      <w:r w:rsidRPr="00AF520C">
        <w:rPr>
          <w:rFonts w:ascii="Montserrat" w:eastAsia="Times New Roman" w:hAnsi="Montserrat" w:cs="Times New Roman"/>
          <w:i/>
          <w:iCs/>
          <w:color w:val="5F646A"/>
          <w:kern w:val="0"/>
          <w:sz w:val="23"/>
          <w:szCs w:val="23"/>
          <w:bdr w:val="none" w:sz="0" w:space="0" w:color="auto" w:frame="1"/>
          <w:lang w:eastAsia="en-AU"/>
          <w14:ligatures w14:val="none"/>
        </w:rPr>
        <w:t>Consumer Needs Policy</w:t>
      </w:r>
      <w:r w:rsidRPr="00AF520C">
        <w:rPr>
          <w:rFonts w:ascii="Montserrat" w:eastAsia="Times New Roman" w:hAnsi="Montserrat" w:cs="Times New Roman"/>
          <w:color w:val="5F646A"/>
          <w:kern w:val="0"/>
          <w:sz w:val="23"/>
          <w:szCs w:val="23"/>
          <w:lang w:eastAsia="en-AU"/>
          <w14:ligatures w14:val="none"/>
        </w:rPr>
        <w:t>.</w:t>
      </w:r>
    </w:p>
    <w:p w14:paraId="2122E175" w14:textId="77777777" w:rsidR="00AF520C" w:rsidRPr="00AF520C" w:rsidRDefault="00AF520C" w:rsidP="00AF520C">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F520C">
        <w:rPr>
          <w:rFonts w:ascii="Montserrat" w:eastAsia="Times New Roman" w:hAnsi="Montserrat" w:cs="Times New Roman"/>
          <w:b/>
          <w:bCs/>
          <w:color w:val="FCB53B"/>
          <w:kern w:val="0"/>
          <w:sz w:val="36"/>
          <w:szCs w:val="36"/>
          <w:bdr w:val="none" w:sz="0" w:space="0" w:color="auto" w:frame="1"/>
          <w:lang w:eastAsia="en-AU"/>
          <w14:ligatures w14:val="none"/>
        </w:rPr>
        <w:t>Consumer Needs Principles</w:t>
      </w:r>
    </w:p>
    <w:p w14:paraId="523009C3"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Banksia Care has a culture of inclusion and respect for consumers.</w:t>
      </w:r>
    </w:p>
    <w:p w14:paraId="17F369E4"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Banksia Care supports consumers to exercise choice and independence and actively partners with the consumer to inform ongoing care assessment and planning.</w:t>
      </w:r>
    </w:p>
    <w:p w14:paraId="70320074"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Banksia Care will carry out an ongoing assessment and planning with the consumer, their representatives and others who the consumer wants to be involved in their care and services assessment and planning.</w:t>
      </w:r>
    </w:p>
    <w:p w14:paraId="49485DEC"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Consistent and ongoing sharing of information, asking for feedback from the consumer, and supporting and encouraging consumers to take part in assessing and planning their own care and services are paramount and aligned with a person-centred practice approach.</w:t>
      </w:r>
    </w:p>
    <w:p w14:paraId="78480345"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 person-centred approach recognises that making decisions about their own life, and having those decisions respected, is an essential right of each consumer. It improves their health and well-being and demonstrates the organisation’s values to the consumer.</w:t>
      </w:r>
    </w:p>
    <w:p w14:paraId="7DB2546A"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The consumer may choose to have a relative, partner, or friend as a representative involved in decisions about their care. Where a consumer lacks the capacity to make decisions, they may have a court or tribunal-appointed guardian to make decisions on their behalf.</w:t>
      </w:r>
    </w:p>
    <w:p w14:paraId="3D5D6B82"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Assessment and planning are also expected to include other organisations, individuals or service providers involved in caring for consumers. Banksia Care will ensure an effective communication framework is in place with other service providers and relevant other parties such as unpaid carers, family and friends. Collaborative assessment and planning (if the consumer wishes) can help Banksia Care improve its knowledge and sensitivity related to the consumer’s needs, goals and preferences and improve continuity of care and services for the consumer.</w:t>
      </w:r>
    </w:p>
    <w:p w14:paraId="43F21D96"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Banksia Care respects consumer privacy and will comply with obligations relating to privacy of information when coordinating care and information exchange with other organisations, individuals or service providers.</w:t>
      </w:r>
    </w:p>
    <w:p w14:paraId="3A65E8A5"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233"/>
        <w:gridCol w:w="4534"/>
        <w:gridCol w:w="2305"/>
      </w:tblGrid>
      <w:tr w:rsidR="00AF520C" w:rsidRPr="00AF520C" w14:paraId="7F8A3CCF"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9AE405"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2A8B1A"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2744E0"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AF520C" w:rsidRPr="00AF520C" w14:paraId="34E814EF"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4BBF91"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Consumer</w:t>
            </w: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010CF1"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    A person to whom an approved provider provides, or is to provide, care through an aged care service.</w:t>
            </w:r>
          </w:p>
          <w:p w14:paraId="215A6FB7" w14:textId="77777777" w:rsidR="00AF520C" w:rsidRPr="00AF520C" w:rsidRDefault="00AF520C" w:rsidP="00AF520C">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lastRenderedPageBreak/>
              <w:t xml:space="preserve">b)    A reference to a consumer in a provision of the Aged Care Quality Standards set out in Schedule 2 includes a reference to a representative of the consumer, so far as the provision </w:t>
            </w:r>
            <w:proofErr w:type="gramStart"/>
            <w:r w:rsidRPr="00AF520C">
              <w:rPr>
                <w:rFonts w:ascii="Montserrat" w:eastAsia="Times New Roman" w:hAnsi="Montserrat" w:cs="Times New Roman"/>
                <w:color w:val="5F646A"/>
                <w:kern w:val="0"/>
                <w:sz w:val="23"/>
                <w:szCs w:val="23"/>
                <w:lang w:eastAsia="en-AU"/>
                <w14:ligatures w14:val="none"/>
              </w:rPr>
              <w:t>is capable of applying</w:t>
            </w:r>
            <w:proofErr w:type="gramEnd"/>
            <w:r w:rsidRPr="00AF520C">
              <w:rPr>
                <w:rFonts w:ascii="Montserrat" w:eastAsia="Times New Roman" w:hAnsi="Montserrat" w:cs="Times New Roman"/>
                <w:color w:val="5F646A"/>
                <w:kern w:val="0"/>
                <w:sz w:val="23"/>
                <w:szCs w:val="23"/>
                <w:lang w:eastAsia="en-AU"/>
                <w14:ligatures w14:val="none"/>
              </w:rPr>
              <w:t xml:space="preserve"> to a representative of a consumer.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7C8431"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lastRenderedPageBreak/>
              <w:t>Quality of Care Principles 2014</w:t>
            </w:r>
          </w:p>
        </w:tc>
      </w:tr>
      <w:tr w:rsidR="00AF520C" w:rsidRPr="00AF520C" w14:paraId="0B3D8E4A"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77D317"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Representative</w:t>
            </w: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E9F105"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    A person nominated by the consumer as a person to be told about matters affecting the consumer; or</w:t>
            </w:r>
          </w:p>
          <w:p w14:paraId="12D03A97" w14:textId="77777777" w:rsidR="00AF520C" w:rsidRPr="00AF520C" w:rsidRDefault="00AF520C" w:rsidP="00AF520C">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b)    A person:</w:t>
            </w:r>
          </w:p>
          <w:p w14:paraId="59646A60" w14:textId="77777777" w:rsidR="00AF520C" w:rsidRPr="00AF520C" w:rsidRDefault="00AF520C" w:rsidP="00AF520C">
            <w:pPr>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spellStart"/>
            <w:r w:rsidRPr="00AF520C">
              <w:rPr>
                <w:rFonts w:ascii="Montserrat" w:eastAsia="Times New Roman" w:hAnsi="Montserrat" w:cs="Times New Roman"/>
                <w:color w:val="5F646A"/>
                <w:kern w:val="0"/>
                <w:sz w:val="23"/>
                <w:szCs w:val="23"/>
                <w:lang w:eastAsia="en-AU"/>
                <w14:ligatures w14:val="none"/>
              </w:rPr>
              <w:t>i</w:t>
            </w:r>
            <w:proofErr w:type="spellEnd"/>
            <w:r w:rsidRPr="00AF520C">
              <w:rPr>
                <w:rFonts w:ascii="Montserrat" w:eastAsia="Times New Roman" w:hAnsi="Montserrat" w:cs="Times New Roman"/>
                <w:color w:val="5F646A"/>
                <w:kern w:val="0"/>
                <w:sz w:val="23"/>
                <w:szCs w:val="23"/>
                <w:lang w:eastAsia="en-AU"/>
                <w14:ligatures w14:val="none"/>
              </w:rPr>
              <w:t>.        who nominates themselves as a person to be told about matters affecting a consumer; and</w:t>
            </w:r>
          </w:p>
          <w:p w14:paraId="7C51D590" w14:textId="77777777" w:rsidR="00AF520C" w:rsidRPr="00AF520C" w:rsidRDefault="00AF520C" w:rsidP="00AF520C">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 xml:space="preserve">ii.        who the relevant organisation is satisfied has a connection with the consumer and is concerned for the safety, health and </w:t>
            </w:r>
            <w:proofErr w:type="spellStart"/>
            <w:r w:rsidRPr="00AF520C">
              <w:rPr>
                <w:rFonts w:ascii="Montserrat" w:eastAsia="Times New Roman" w:hAnsi="Montserrat" w:cs="Times New Roman"/>
                <w:color w:val="5F646A"/>
                <w:kern w:val="0"/>
                <w:sz w:val="23"/>
                <w:szCs w:val="23"/>
                <w:lang w:eastAsia="en-AU"/>
                <w14:ligatures w14:val="none"/>
              </w:rPr>
              <w:t>well being</w:t>
            </w:r>
            <w:proofErr w:type="spellEnd"/>
            <w:r w:rsidRPr="00AF520C">
              <w:rPr>
                <w:rFonts w:ascii="Montserrat" w:eastAsia="Times New Roman" w:hAnsi="Montserrat" w:cs="Times New Roman"/>
                <w:color w:val="5F646A"/>
                <w:kern w:val="0"/>
                <w:sz w:val="23"/>
                <w:szCs w:val="23"/>
                <w:lang w:eastAsia="en-AU"/>
                <w14:ligatures w14:val="none"/>
              </w:rPr>
              <w:t xml:space="preserve"> of the consumer.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7AFCB5"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Quality of Care Principles 2014</w:t>
            </w:r>
          </w:p>
        </w:tc>
      </w:tr>
      <w:tr w:rsidR="00AF520C" w:rsidRPr="00AF520C" w14:paraId="0EBFA602"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885AE3"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Person Centred Approach</w:t>
            </w: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13A489"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a)    Supports the person, at the ‘centre of the service’, to be involved in making decisions about their life.</w:t>
            </w:r>
          </w:p>
          <w:p w14:paraId="599BEF17" w14:textId="77777777" w:rsidR="00AF520C" w:rsidRPr="00AF520C" w:rsidRDefault="00AF520C" w:rsidP="00AF520C">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 xml:space="preserve">b)    </w:t>
            </w:r>
            <w:proofErr w:type="gramStart"/>
            <w:r w:rsidRPr="00AF520C">
              <w:rPr>
                <w:rFonts w:ascii="Montserrat" w:eastAsia="Times New Roman" w:hAnsi="Montserrat" w:cs="Times New Roman"/>
                <w:color w:val="5F646A"/>
                <w:kern w:val="0"/>
                <w:sz w:val="23"/>
                <w:szCs w:val="23"/>
                <w:lang w:eastAsia="en-AU"/>
                <w14:ligatures w14:val="none"/>
              </w:rPr>
              <w:t>Takes into account</w:t>
            </w:r>
            <w:proofErr w:type="gramEnd"/>
            <w:r w:rsidRPr="00AF520C">
              <w:rPr>
                <w:rFonts w:ascii="Montserrat" w:eastAsia="Times New Roman" w:hAnsi="Montserrat" w:cs="Times New Roman"/>
                <w:color w:val="5F646A"/>
                <w:kern w:val="0"/>
                <w:sz w:val="23"/>
                <w:szCs w:val="23"/>
                <w:lang w:eastAsia="en-AU"/>
                <w14:ligatures w14:val="none"/>
              </w:rPr>
              <w:t xml:space="preserve"> each person’s life experience, age, gender, culture, heritage, language, beliefs and identity.</w:t>
            </w:r>
          </w:p>
          <w:p w14:paraId="4E301E98" w14:textId="77777777" w:rsidR="00AF520C" w:rsidRPr="00AF520C" w:rsidRDefault="00AF520C" w:rsidP="00AF520C">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c)     Requires flexible services and support to suit the person’s wishes and priorities.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1293DF"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NSW Department of Health</w:t>
            </w:r>
          </w:p>
        </w:tc>
      </w:tr>
    </w:tbl>
    <w:p w14:paraId="695065F4"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4C642991" w14:textId="77777777" w:rsidR="00AF520C" w:rsidRPr="00AF520C" w:rsidRDefault="00AF520C" w:rsidP="00AF520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Duty of Care Policy and Procedures</w:t>
      </w:r>
    </w:p>
    <w:p w14:paraId="399B770B" w14:textId="77777777" w:rsidR="00AF520C" w:rsidRPr="00AF520C" w:rsidRDefault="00AF520C" w:rsidP="00AF520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Staff Health and Wellbeing Policy and Procedures</w:t>
      </w:r>
    </w:p>
    <w:p w14:paraId="1C32B2E5" w14:textId="77777777" w:rsidR="00AF520C" w:rsidRPr="00AF520C" w:rsidRDefault="00AF520C" w:rsidP="00AF520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Confidentiality Policy and Procedures</w:t>
      </w:r>
    </w:p>
    <w:p w14:paraId="6005C31F" w14:textId="77777777" w:rsidR="00AF520C" w:rsidRPr="00AF520C" w:rsidRDefault="00AF520C" w:rsidP="00AF520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Complaints and Appeals Policy and Procedures</w:t>
      </w:r>
    </w:p>
    <w:p w14:paraId="581B647C" w14:textId="77777777" w:rsidR="00AF520C" w:rsidRPr="00AF520C" w:rsidRDefault="00AF520C" w:rsidP="00AF520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Communications Policy and Procedures</w:t>
      </w:r>
    </w:p>
    <w:p w14:paraId="2DEADC4A" w14:textId="77777777" w:rsidR="00AF520C" w:rsidRPr="00AF520C" w:rsidRDefault="00AF520C" w:rsidP="00AF520C">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Privacy Policy and Procedures</w:t>
      </w:r>
    </w:p>
    <w:p w14:paraId="2611C44C"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2A4610B"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 xml:space="preserve">Banksia Care requires that induction and ongoing training of all staff include the Consumer Needs Policy to enable staff to fulfil their roles effectively. In addition, Banksia care promotes ongoing commitment to understanding and </w:t>
      </w:r>
      <w:r w:rsidRPr="00AF520C">
        <w:rPr>
          <w:rFonts w:ascii="Montserrat" w:eastAsia="Times New Roman" w:hAnsi="Montserrat" w:cs="Times New Roman"/>
          <w:color w:val="5F646A"/>
          <w:kern w:val="0"/>
          <w:sz w:val="23"/>
          <w:szCs w:val="23"/>
          <w:lang w:eastAsia="en-AU"/>
          <w14:ligatures w14:val="none"/>
        </w:rPr>
        <w:lastRenderedPageBreak/>
        <w:t xml:space="preserve">applying the </w:t>
      </w:r>
      <w:proofErr w:type="spellStart"/>
      <w:r w:rsidRPr="00AF520C">
        <w:rPr>
          <w:rFonts w:ascii="Montserrat" w:eastAsia="Times New Roman" w:hAnsi="Montserrat" w:cs="Times New Roman"/>
          <w:color w:val="5F646A"/>
          <w:kern w:val="0"/>
          <w:sz w:val="23"/>
          <w:szCs w:val="23"/>
          <w:lang w:eastAsia="en-AU"/>
          <w14:ligatures w14:val="none"/>
        </w:rPr>
        <w:t>pinciples</w:t>
      </w:r>
      <w:proofErr w:type="spellEnd"/>
      <w:r w:rsidRPr="00AF520C">
        <w:rPr>
          <w:rFonts w:ascii="Montserrat" w:eastAsia="Times New Roman" w:hAnsi="Montserrat" w:cs="Times New Roman"/>
          <w:color w:val="5F646A"/>
          <w:kern w:val="0"/>
          <w:sz w:val="23"/>
          <w:szCs w:val="23"/>
          <w:lang w:eastAsia="en-AU"/>
          <w14:ligatures w14:val="none"/>
        </w:rPr>
        <w:t xml:space="preserve"> of the consumer needs policy and procedure within workforce capacity building resources, forums and activities including (but not limited to) meetings, industry policy and legislative changes, and in line with Banksia Care’s governance frameworks.</w:t>
      </w:r>
    </w:p>
    <w:p w14:paraId="472B96C5"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267"/>
        <w:gridCol w:w="4970"/>
        <w:gridCol w:w="2402"/>
      </w:tblGrid>
      <w:tr w:rsidR="00AF520C" w:rsidRPr="00AF520C" w14:paraId="429B13D4"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43F11C"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b/>
                <w:bCs/>
                <w:color w:val="5F646A"/>
                <w:kern w:val="0"/>
                <w:sz w:val="23"/>
                <w:szCs w:val="23"/>
                <w:bdr w:val="none" w:sz="0" w:space="0" w:color="auto" w:frame="1"/>
                <w:lang w:eastAsia="en-AU"/>
                <w14:ligatures w14:val="none"/>
              </w:rPr>
              <w:t>Policy Created/ Reviewed</w:t>
            </w: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85AE71"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81F4DA"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AF520C" w:rsidRPr="00AF520C" w14:paraId="1855589F"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54948A"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Implemented September 2022</w:t>
            </w: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D35AE3"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26764"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February 2023</w:t>
            </w:r>
          </w:p>
        </w:tc>
      </w:tr>
      <w:tr w:rsidR="00AF520C" w:rsidRPr="00AF520C" w14:paraId="28AE224D" w14:textId="77777777" w:rsidTr="00AF520C">
        <w:tc>
          <w:tcPr>
            <w:tcW w:w="22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3597D1" w14:textId="77777777" w:rsidR="00AF520C" w:rsidRPr="00AF520C" w:rsidRDefault="00AF520C" w:rsidP="00AF520C">
            <w:pPr>
              <w:spacing w:after="0" w:line="240" w:lineRule="auto"/>
              <w:rPr>
                <w:rFonts w:ascii="Montserrat" w:eastAsia="Times New Roman" w:hAnsi="Montserrat" w:cs="Times New Roman"/>
                <w:color w:val="5F646A"/>
                <w:kern w:val="0"/>
                <w:sz w:val="23"/>
                <w:szCs w:val="23"/>
                <w:lang w:eastAsia="en-AU"/>
                <w14:ligatures w14:val="none"/>
              </w:rPr>
            </w:pPr>
          </w:p>
        </w:tc>
        <w:tc>
          <w:tcPr>
            <w:tcW w:w="49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0DEE6A" w14:textId="77777777" w:rsidR="00AF520C" w:rsidRPr="00AF520C" w:rsidRDefault="00AF520C" w:rsidP="00AF520C">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8028E8" w14:textId="77777777" w:rsidR="00AF520C" w:rsidRPr="00AF520C" w:rsidRDefault="00AF520C" w:rsidP="00AF520C">
            <w:pPr>
              <w:spacing w:after="0" w:line="240" w:lineRule="auto"/>
              <w:rPr>
                <w:rFonts w:ascii="Times New Roman" w:eastAsia="Times New Roman" w:hAnsi="Times New Roman" w:cs="Times New Roman"/>
                <w:kern w:val="0"/>
                <w:sz w:val="20"/>
                <w:szCs w:val="20"/>
                <w:lang w:eastAsia="en-AU"/>
                <w14:ligatures w14:val="none"/>
              </w:rPr>
            </w:pPr>
          </w:p>
        </w:tc>
      </w:tr>
    </w:tbl>
    <w:p w14:paraId="3B66AB88"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6CCF45CA"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66B537DD" w14:textId="77777777" w:rsidR="00AF520C" w:rsidRPr="00AF520C" w:rsidRDefault="00AF520C" w:rsidP="00AF520C">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F520C">
        <w:rPr>
          <w:rFonts w:ascii="Montserrat" w:eastAsia="Times New Roman" w:hAnsi="Montserrat" w:cs="Times New Roman"/>
          <w:b/>
          <w:bCs/>
          <w:color w:val="DA591F"/>
          <w:kern w:val="0"/>
          <w:sz w:val="44"/>
          <w:szCs w:val="44"/>
          <w:bdr w:val="none" w:sz="0" w:space="0" w:color="auto" w:frame="1"/>
          <w:lang w:eastAsia="en-AU"/>
          <w14:ligatures w14:val="none"/>
        </w:rPr>
        <w:t>Consumer Needs Procedure</w:t>
      </w:r>
    </w:p>
    <w:p w14:paraId="512CFF43"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Medical or Nurse Practitioners, Home Support Assessors (from the My Aged Care Regional Assessment Service), Comprehensive Assessors (from Aged Care Assessment Teams) or NDIS Support Coordinators will:</w:t>
      </w:r>
    </w:p>
    <w:p w14:paraId="46498F59" w14:textId="77777777" w:rsidR="00AF520C" w:rsidRPr="00AF520C" w:rsidRDefault="00AF520C" w:rsidP="00AF520C">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Utilise appropriate coordination tools and resources to involve the consumer and other representatives (with consumer’s consent) in the assessment, planning and review of their care and services. Consumers are provided with their individualised plan and can describe how it helps them meet their goals.</w:t>
      </w:r>
    </w:p>
    <w:p w14:paraId="0F0D134A" w14:textId="77777777" w:rsidR="00AF520C" w:rsidRPr="00AF520C" w:rsidRDefault="00AF520C" w:rsidP="00AF520C">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Proactively partner and engage other relevant service providers (with consumer’s consent) and representatives to contribute to the assessment and planning process and understand their role within the plan, including who to contact in different situations.</w:t>
      </w:r>
    </w:p>
    <w:p w14:paraId="03A9BC14" w14:textId="77777777" w:rsidR="00AF520C" w:rsidRPr="00AF520C" w:rsidRDefault="00AF520C" w:rsidP="00AF520C">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Be provided with education and training about what a care plan entails and the purpose of partnering with consumers, service providers and representatives to assess, plan and review care and services. Where the organisation cannot meet care goals, staff are encouraged to think innovatively in collaboration with others about what solutions could be sourced.</w:t>
      </w:r>
    </w:p>
    <w:p w14:paraId="21A0F59A" w14:textId="77777777" w:rsidR="00AF520C" w:rsidRPr="00AF520C" w:rsidRDefault="00AF520C" w:rsidP="00AF520C">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 xml:space="preserve">Provide information and guidance to the consumer and support them to participate in assessing and planning their care and services. This should include information and resources made available in </w:t>
      </w:r>
      <w:r w:rsidRPr="00AF520C">
        <w:rPr>
          <w:rFonts w:ascii="Montserrat" w:eastAsia="Times New Roman" w:hAnsi="Montserrat" w:cs="Times New Roman"/>
          <w:color w:val="5F646A"/>
          <w:kern w:val="0"/>
          <w:sz w:val="23"/>
          <w:szCs w:val="23"/>
          <w:lang w:eastAsia="en-AU"/>
          <w14:ligatures w14:val="none"/>
        </w:rPr>
        <w:lastRenderedPageBreak/>
        <w:t>appropriate formats and language translations to reduce consumer access barriers to participation.</w:t>
      </w:r>
    </w:p>
    <w:p w14:paraId="36FAE079" w14:textId="77777777" w:rsidR="00AF520C" w:rsidRPr="00AF520C" w:rsidRDefault="00AF520C" w:rsidP="00AF520C">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Management will:</w:t>
      </w:r>
    </w:p>
    <w:p w14:paraId="51825F64" w14:textId="77777777" w:rsidR="00AF520C" w:rsidRPr="00AF520C" w:rsidRDefault="00AF520C" w:rsidP="00AF520C">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Ensure staff assigned to assessing consumer needs have the appropriate skills and qualifications to manage complexity in assessing and planning care and services being undertaken.</w:t>
      </w:r>
    </w:p>
    <w:p w14:paraId="11926C94" w14:textId="77777777" w:rsidR="00AF520C" w:rsidRPr="00AF520C" w:rsidRDefault="00AF520C" w:rsidP="00AF520C">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Source and provide training and extra support where there are emerging skill gaps or new legislative requirements for staff, and this will be reviewed annually.</w:t>
      </w:r>
    </w:p>
    <w:p w14:paraId="395C16CC" w14:textId="77777777" w:rsidR="00AF520C" w:rsidRPr="00AF520C" w:rsidRDefault="00AF520C" w:rsidP="00AF520C">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Record, monitor and review care assessment and planning tools and processes annually to ensure continuous improvement of service provision.</w:t>
      </w:r>
    </w:p>
    <w:p w14:paraId="1CE37052" w14:textId="77777777" w:rsidR="00AF520C" w:rsidRPr="00AF520C" w:rsidRDefault="00AF520C" w:rsidP="00AF520C">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F520C">
        <w:rPr>
          <w:rFonts w:ascii="Montserrat" w:eastAsia="Times New Roman" w:hAnsi="Montserrat" w:cs="Times New Roman"/>
          <w:color w:val="5F646A"/>
          <w:kern w:val="0"/>
          <w:sz w:val="23"/>
          <w:szCs w:val="23"/>
          <w:lang w:eastAsia="en-AU"/>
          <w14:ligatures w14:val="none"/>
        </w:rPr>
        <w:t xml:space="preserve">Ensure Banksia Care’s Privacy Policy and Procedure is followed by staff in their understanding that it governs the collection, storage and exchange of consumer information with the consumer, </w:t>
      </w:r>
      <w:proofErr w:type="spellStart"/>
      <w:r w:rsidRPr="00AF520C">
        <w:rPr>
          <w:rFonts w:ascii="Montserrat" w:eastAsia="Times New Roman" w:hAnsi="Montserrat" w:cs="Times New Roman"/>
          <w:color w:val="5F646A"/>
          <w:kern w:val="0"/>
          <w:sz w:val="23"/>
          <w:szCs w:val="23"/>
          <w:lang w:eastAsia="en-AU"/>
          <w14:ligatures w14:val="none"/>
        </w:rPr>
        <w:t>repreatives</w:t>
      </w:r>
      <w:proofErr w:type="spellEnd"/>
      <w:r w:rsidRPr="00AF520C">
        <w:rPr>
          <w:rFonts w:ascii="Montserrat" w:eastAsia="Times New Roman" w:hAnsi="Montserrat" w:cs="Times New Roman"/>
          <w:color w:val="5F646A"/>
          <w:kern w:val="0"/>
          <w:sz w:val="23"/>
          <w:szCs w:val="23"/>
          <w:lang w:eastAsia="en-AU"/>
          <w14:ligatures w14:val="none"/>
        </w:rPr>
        <w:t xml:space="preserve"> and service providers.</w:t>
      </w:r>
    </w:p>
    <w:p w14:paraId="0036ACD3"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B7C"/>
    <w:multiLevelType w:val="multilevel"/>
    <w:tmpl w:val="70C2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7E5A02"/>
    <w:multiLevelType w:val="multilevel"/>
    <w:tmpl w:val="9016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0269C1"/>
    <w:multiLevelType w:val="multilevel"/>
    <w:tmpl w:val="D584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CD11E1"/>
    <w:multiLevelType w:val="multilevel"/>
    <w:tmpl w:val="15BA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4653D6"/>
    <w:multiLevelType w:val="multilevel"/>
    <w:tmpl w:val="1386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816E97"/>
    <w:multiLevelType w:val="multilevel"/>
    <w:tmpl w:val="D6CA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943A70"/>
    <w:multiLevelType w:val="multilevel"/>
    <w:tmpl w:val="1186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3F07BD"/>
    <w:multiLevelType w:val="multilevel"/>
    <w:tmpl w:val="2FE2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6396019">
    <w:abstractNumId w:val="6"/>
  </w:num>
  <w:num w:numId="2" w16cid:durableId="92748945">
    <w:abstractNumId w:val="1"/>
  </w:num>
  <w:num w:numId="3" w16cid:durableId="123932138">
    <w:abstractNumId w:val="2"/>
  </w:num>
  <w:num w:numId="4" w16cid:durableId="833568539">
    <w:abstractNumId w:val="0"/>
  </w:num>
  <w:num w:numId="5" w16cid:durableId="406851054">
    <w:abstractNumId w:val="5"/>
  </w:num>
  <w:num w:numId="6" w16cid:durableId="2026860605">
    <w:abstractNumId w:val="4"/>
  </w:num>
  <w:num w:numId="7" w16cid:durableId="1126193839">
    <w:abstractNumId w:val="7"/>
  </w:num>
  <w:num w:numId="8" w16cid:durableId="273292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20C"/>
    <w:rsid w:val="00172A97"/>
    <w:rsid w:val="00AF520C"/>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9CEE"/>
  <w15:chartTrackingRefBased/>
  <w15:docId w15:val="{20CDF1A5-38D7-4DC5-AB6A-44C17D8B4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2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2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2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2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2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2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2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2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2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2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2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2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2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2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2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2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2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20C"/>
    <w:rPr>
      <w:rFonts w:eastAsiaTheme="majorEastAsia" w:cstheme="majorBidi"/>
      <w:color w:val="272727" w:themeColor="text1" w:themeTint="D8"/>
    </w:rPr>
  </w:style>
  <w:style w:type="paragraph" w:styleId="Title">
    <w:name w:val="Title"/>
    <w:basedOn w:val="Normal"/>
    <w:next w:val="Normal"/>
    <w:link w:val="TitleChar"/>
    <w:uiPriority w:val="10"/>
    <w:qFormat/>
    <w:rsid w:val="00AF52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2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2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2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20C"/>
    <w:pPr>
      <w:spacing w:before="160"/>
      <w:jc w:val="center"/>
    </w:pPr>
    <w:rPr>
      <w:i/>
      <w:iCs/>
      <w:color w:val="404040" w:themeColor="text1" w:themeTint="BF"/>
    </w:rPr>
  </w:style>
  <w:style w:type="character" w:customStyle="1" w:styleId="QuoteChar">
    <w:name w:val="Quote Char"/>
    <w:basedOn w:val="DefaultParagraphFont"/>
    <w:link w:val="Quote"/>
    <w:uiPriority w:val="29"/>
    <w:rsid w:val="00AF520C"/>
    <w:rPr>
      <w:i/>
      <w:iCs/>
      <w:color w:val="404040" w:themeColor="text1" w:themeTint="BF"/>
    </w:rPr>
  </w:style>
  <w:style w:type="paragraph" w:styleId="ListParagraph">
    <w:name w:val="List Paragraph"/>
    <w:basedOn w:val="Normal"/>
    <w:uiPriority w:val="34"/>
    <w:qFormat/>
    <w:rsid w:val="00AF520C"/>
    <w:pPr>
      <w:ind w:left="720"/>
      <w:contextualSpacing/>
    </w:pPr>
  </w:style>
  <w:style w:type="character" w:styleId="IntenseEmphasis">
    <w:name w:val="Intense Emphasis"/>
    <w:basedOn w:val="DefaultParagraphFont"/>
    <w:uiPriority w:val="21"/>
    <w:qFormat/>
    <w:rsid w:val="00AF520C"/>
    <w:rPr>
      <w:i/>
      <w:iCs/>
      <w:color w:val="0F4761" w:themeColor="accent1" w:themeShade="BF"/>
    </w:rPr>
  </w:style>
  <w:style w:type="paragraph" w:styleId="IntenseQuote">
    <w:name w:val="Intense Quote"/>
    <w:basedOn w:val="Normal"/>
    <w:next w:val="Normal"/>
    <w:link w:val="IntenseQuoteChar"/>
    <w:uiPriority w:val="30"/>
    <w:qFormat/>
    <w:rsid w:val="00AF52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20C"/>
    <w:rPr>
      <w:i/>
      <w:iCs/>
      <w:color w:val="0F4761" w:themeColor="accent1" w:themeShade="BF"/>
    </w:rPr>
  </w:style>
  <w:style w:type="character" w:styleId="IntenseReference">
    <w:name w:val="Intense Reference"/>
    <w:basedOn w:val="DefaultParagraphFont"/>
    <w:uiPriority w:val="32"/>
    <w:qFormat/>
    <w:rsid w:val="00AF52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081885">
      <w:bodyDiv w:val="1"/>
      <w:marLeft w:val="0"/>
      <w:marRight w:val="0"/>
      <w:marTop w:val="0"/>
      <w:marBottom w:val="0"/>
      <w:divBdr>
        <w:top w:val="none" w:sz="0" w:space="0" w:color="auto"/>
        <w:left w:val="none" w:sz="0" w:space="0" w:color="auto"/>
        <w:bottom w:val="none" w:sz="0" w:space="0" w:color="auto"/>
        <w:right w:val="none" w:sz="0" w:space="0" w:color="auto"/>
      </w:divBdr>
    </w:div>
    <w:div w:id="1284724902">
      <w:bodyDiv w:val="1"/>
      <w:marLeft w:val="0"/>
      <w:marRight w:val="0"/>
      <w:marTop w:val="0"/>
      <w:marBottom w:val="0"/>
      <w:divBdr>
        <w:top w:val="none" w:sz="0" w:space="0" w:color="auto"/>
        <w:left w:val="none" w:sz="0" w:space="0" w:color="auto"/>
        <w:bottom w:val="none" w:sz="0" w:space="0" w:color="auto"/>
        <w:right w:val="none" w:sz="0" w:space="0" w:color="auto"/>
      </w:divBdr>
    </w:div>
    <w:div w:id="168836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DA7813B-7938-4AF0-85BB-AC49C892512C}"/>
</file>

<file path=customXml/itemProps2.xml><?xml version="1.0" encoding="utf-8"?>
<ds:datastoreItem xmlns:ds="http://schemas.openxmlformats.org/officeDocument/2006/customXml" ds:itemID="{8F5EB9A1-5089-4051-9581-DF95056FE060}"/>
</file>

<file path=customXml/itemProps3.xml><?xml version="1.0" encoding="utf-8"?>
<ds:datastoreItem xmlns:ds="http://schemas.openxmlformats.org/officeDocument/2006/customXml" ds:itemID="{F23F817E-B0D7-4764-ADC5-AB9767FABC52}"/>
</file>

<file path=docProps/app.xml><?xml version="1.0" encoding="utf-8"?>
<Properties xmlns="http://schemas.openxmlformats.org/officeDocument/2006/extended-properties" xmlns:vt="http://schemas.openxmlformats.org/officeDocument/2006/docPropsVTypes">
  <Template>Normal</Template>
  <TotalTime>1</TotalTime>
  <Pages>5</Pages>
  <Words>1309</Words>
  <Characters>7462</Characters>
  <Application>Microsoft Office Word</Application>
  <DocSecurity>0</DocSecurity>
  <Lines>62</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2025-04-29T02:00:00Z</dcterms:created>
  <dcterms:modified xsi:type="dcterms:W3CDTF">2025-04-29T02:01:00Z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