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08FA0" w14:textId="77777777" w:rsidR="004E6A8E" w:rsidRPr="004E6A8E" w:rsidRDefault="004E6A8E" w:rsidP="004E6A8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E6A8E">
        <w:rPr>
          <w:rFonts w:ascii="Montserrat" w:eastAsia="Times New Roman" w:hAnsi="Montserrat" w:cs="Times New Roman"/>
          <w:b/>
          <w:bCs/>
          <w:color w:val="006D5D"/>
          <w:kern w:val="36"/>
          <w:sz w:val="51"/>
          <w:szCs w:val="51"/>
          <w:bdr w:val="none" w:sz="0" w:space="0" w:color="auto" w:frame="1"/>
          <w:lang w:eastAsia="en-AU"/>
          <w14:ligatures w14:val="none"/>
        </w:rPr>
        <w:t>Fees and Charges Policy and Procedure</w:t>
      </w:r>
    </w:p>
    <w:p w14:paraId="65E29B0E" w14:textId="77777777" w:rsidR="004E6A8E" w:rsidRPr="004E6A8E" w:rsidRDefault="004E6A8E" w:rsidP="004E6A8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E6A8E">
        <w:rPr>
          <w:rFonts w:ascii="Montserrat" w:eastAsia="Times New Roman" w:hAnsi="Montserrat" w:cs="Times New Roman"/>
          <w:b/>
          <w:bCs/>
          <w:color w:val="006D5D"/>
          <w:kern w:val="36"/>
          <w:sz w:val="51"/>
          <w:szCs w:val="51"/>
          <w:bdr w:val="none" w:sz="0" w:space="0" w:color="auto" w:frame="1"/>
          <w:lang w:eastAsia="en-AU"/>
          <w14:ligatures w14:val="none"/>
        </w:rPr>
        <w:t>(G2)</w:t>
      </w:r>
    </w:p>
    <w:p w14:paraId="41634F30"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19E1BBE2"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The purpose of the Fees and Charges Policy at Banksia Care is to ensure residents and families are aware and comfortable with our fees and charges, and payment options and are, therefore, able to make an informed decision on care needs.</w:t>
      </w:r>
    </w:p>
    <w:p w14:paraId="03F17F9B"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At Banksia Care, we understand that residents and families are accessing a service they are paying for. It is within their right to have all the information clear and accessible regarding the fees and how payments will be received. As an aged and disability care provider, we also need to ensure we have a business plan that includes services being paid for directly and any government or health fund money received. This is so we can provide transparency and be accountable, continue to ensure high-quality care to residents, clients and families and provide remuneration to staff.</w:t>
      </w:r>
    </w:p>
    <w:p w14:paraId="62B9211E"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Scope</w:t>
      </w:r>
    </w:p>
    <w:p w14:paraId="7338647F"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This policy applies to the management and administration staff of Banksia Care.</w:t>
      </w:r>
    </w:p>
    <w:p w14:paraId="55744BDB"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698EE3CD"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As of 1 July 2014, the Australian Government changed how older Australians entering aged care pay for their accommodation costs. All residents who can afford it can pay for their accommodation through a Daily Accommodation Payment or Contribution or a Refundable Accommodation Deposit or Contribution, or a combination of both. To find out more about these changes, please visit </w:t>
      </w:r>
      <w:hyperlink r:id="rId5" w:history="1">
        <w:r w:rsidRPr="004E6A8E">
          <w:rPr>
            <w:rFonts w:ascii="Montserrat" w:eastAsia="Times New Roman" w:hAnsi="Montserrat" w:cs="Times New Roman"/>
            <w:color w:val="006D5D"/>
            <w:kern w:val="0"/>
            <w:sz w:val="23"/>
            <w:szCs w:val="23"/>
            <w:bdr w:val="none" w:sz="0" w:space="0" w:color="auto" w:frame="1"/>
            <w:lang w:eastAsia="en-AU"/>
            <w14:ligatures w14:val="none"/>
          </w:rPr>
          <w:t>myagedcare.gov.au</w:t>
        </w:r>
      </w:hyperlink>
      <w:r w:rsidRPr="004E6A8E">
        <w:rPr>
          <w:rFonts w:ascii="Montserrat" w:eastAsia="Times New Roman" w:hAnsi="Montserrat" w:cs="Times New Roman"/>
          <w:color w:val="5F646A"/>
          <w:kern w:val="0"/>
          <w:sz w:val="23"/>
          <w:szCs w:val="23"/>
          <w:lang w:eastAsia="en-AU"/>
          <w14:ligatures w14:val="none"/>
        </w:rPr>
        <w:t>.</w:t>
      </w:r>
    </w:p>
    <w:p w14:paraId="29C6281C"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Banksia Care is also registered as an NDIS provider to support clients whose care is managed by the NDIA.</w:t>
      </w:r>
    </w:p>
    <w:p w14:paraId="31FD7E95"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64EDEDBF" w14:textId="77777777" w:rsidR="004E6A8E" w:rsidRPr="004E6A8E" w:rsidRDefault="004E6A8E" w:rsidP="004E6A8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National Disability Insurance Scheme Act 2013</w:t>
      </w:r>
    </w:p>
    <w:p w14:paraId="16C6AD81" w14:textId="77777777" w:rsidR="004E6A8E" w:rsidRPr="004E6A8E" w:rsidRDefault="004E6A8E" w:rsidP="004E6A8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Aged Care Quality and Safety Commission Act 2018</w:t>
      </w:r>
    </w:p>
    <w:p w14:paraId="5EFADDAA" w14:textId="77777777" w:rsidR="004E6A8E" w:rsidRPr="004E6A8E" w:rsidRDefault="004E6A8E" w:rsidP="004E6A8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Aged Care Quality and Safety Commission Rules 2018 (Rules)</w:t>
      </w:r>
    </w:p>
    <w:p w14:paraId="5916BE9D" w14:textId="77777777" w:rsidR="004E6A8E" w:rsidRPr="004E6A8E" w:rsidRDefault="004E6A8E" w:rsidP="004E6A8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Aged Care Act 1997</w:t>
      </w:r>
    </w:p>
    <w:p w14:paraId="589B708A" w14:textId="77777777" w:rsidR="004E6A8E" w:rsidRPr="004E6A8E" w:rsidRDefault="004E6A8E" w:rsidP="004E6A8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Disability Discrimination Act 1992</w:t>
      </w:r>
    </w:p>
    <w:p w14:paraId="5E39405D" w14:textId="77777777" w:rsidR="004E6A8E" w:rsidRPr="004E6A8E" w:rsidRDefault="004E6A8E" w:rsidP="004E6A8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Age Discrimination Act 1992</w:t>
      </w:r>
    </w:p>
    <w:p w14:paraId="55670EA5" w14:textId="77777777" w:rsidR="004E6A8E" w:rsidRPr="004E6A8E" w:rsidRDefault="004E6A8E" w:rsidP="004E6A8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Australian Human Rights Commission Act 1986</w:t>
      </w:r>
    </w:p>
    <w:p w14:paraId="6DA9A821"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20A3F22D"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lastRenderedPageBreak/>
        <w:t>All decision-making about our Fees and Charges Procedure is carried out in accordance with the principles of our Fees and Charges Policy.</w:t>
      </w:r>
    </w:p>
    <w:p w14:paraId="4C8E694F" w14:textId="77777777" w:rsidR="004E6A8E" w:rsidRPr="004E6A8E" w:rsidRDefault="004E6A8E" w:rsidP="004E6A8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The Government subsidises various aged care options and services but those with means will need to contribute to the cost of living and service arrangements.</w:t>
      </w:r>
    </w:p>
    <w:p w14:paraId="0E6AE80D" w14:textId="77777777" w:rsidR="004E6A8E" w:rsidRPr="004E6A8E" w:rsidRDefault="004E6A8E" w:rsidP="004E6A8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The maximum basic daily fee for all aged care residents is 85% of the single basic Aged Pension daily payment.</w:t>
      </w:r>
    </w:p>
    <w:p w14:paraId="3654E0DD" w14:textId="77777777" w:rsidR="004E6A8E" w:rsidRPr="004E6A8E" w:rsidRDefault="004E6A8E" w:rsidP="004E6A8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Additional fees and charges will apply if you choose additional services or a higher level of accommodation.</w:t>
      </w:r>
    </w:p>
    <w:p w14:paraId="71434337" w14:textId="77777777" w:rsidR="004E6A8E" w:rsidRPr="004E6A8E" w:rsidRDefault="004E6A8E" w:rsidP="004E6A8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All fees are set by the Board of Banksia Care and are reviewed annually.</w:t>
      </w:r>
    </w:p>
    <w:p w14:paraId="3C769961" w14:textId="77777777" w:rsidR="004E6A8E" w:rsidRPr="004E6A8E" w:rsidRDefault="004E6A8E" w:rsidP="004E6A8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Residents and clients will be notified of any change to the fee schedule in writing.</w:t>
      </w:r>
    </w:p>
    <w:p w14:paraId="2CE6F695" w14:textId="77777777" w:rsidR="004E6A8E" w:rsidRPr="004E6A8E" w:rsidRDefault="004E6A8E" w:rsidP="004E6A8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Disability services will be charged in accordance with the NDIS price list.</w:t>
      </w:r>
    </w:p>
    <w:p w14:paraId="338E6B86"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7233"/>
      </w:tblGrid>
      <w:tr w:rsidR="004E6A8E" w:rsidRPr="004E6A8E" w14:paraId="1EA40FA6" w14:textId="77777777" w:rsidTr="004E6A8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BFD2C3"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7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056FEF"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b/>
                <w:bCs/>
                <w:color w:val="5F646A"/>
                <w:kern w:val="0"/>
                <w:sz w:val="23"/>
                <w:szCs w:val="23"/>
                <w:bdr w:val="none" w:sz="0" w:space="0" w:color="auto" w:frame="1"/>
                <w:lang w:eastAsia="en-AU"/>
                <w14:ligatures w14:val="none"/>
              </w:rPr>
              <w:t>Meaning</w:t>
            </w:r>
          </w:p>
        </w:tc>
      </w:tr>
      <w:tr w:rsidR="004E6A8E" w:rsidRPr="004E6A8E" w14:paraId="30373096" w14:textId="77777777" w:rsidTr="004E6A8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F91565"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Daily Care Fee</w:t>
            </w:r>
          </w:p>
        </w:tc>
        <w:tc>
          <w:tcPr>
            <w:tcW w:w="7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B67F1B"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The fee to cover daily living costs such as meals, heating and cooling, laundry and cleaning – 85% of the single basic Aged Pension daily payment.</w:t>
            </w:r>
          </w:p>
        </w:tc>
      </w:tr>
      <w:tr w:rsidR="004E6A8E" w:rsidRPr="004E6A8E" w14:paraId="665D8FE5" w14:textId="77777777" w:rsidTr="004E6A8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4FB50C"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Accommodation Fee</w:t>
            </w:r>
          </w:p>
        </w:tc>
        <w:tc>
          <w:tcPr>
            <w:tcW w:w="7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E15CF0"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The fee to cover the selected accommodation. The amount to pay will depend on income, assets and style chosen.</w:t>
            </w:r>
          </w:p>
          <w:p w14:paraId="0CB712EC" w14:textId="77777777" w:rsidR="004E6A8E" w:rsidRPr="004E6A8E" w:rsidRDefault="004E6A8E" w:rsidP="004E6A8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 xml:space="preserve">Options to pay: </w:t>
            </w:r>
            <w:proofErr w:type="spellStart"/>
            <w:r w:rsidRPr="004E6A8E">
              <w:rPr>
                <w:rFonts w:ascii="Montserrat" w:eastAsia="Times New Roman" w:hAnsi="Montserrat" w:cs="Times New Roman"/>
                <w:color w:val="5F646A"/>
                <w:kern w:val="0"/>
                <w:sz w:val="23"/>
                <w:szCs w:val="23"/>
                <w:lang w:eastAsia="en-AU"/>
                <w14:ligatures w14:val="none"/>
              </w:rPr>
              <w:t>Opt</w:t>
            </w:r>
            <w:proofErr w:type="spellEnd"/>
            <w:r w:rsidRPr="004E6A8E">
              <w:rPr>
                <w:rFonts w:ascii="Montserrat" w:eastAsia="Times New Roman" w:hAnsi="Montserrat" w:cs="Times New Roman"/>
                <w:color w:val="5F646A"/>
                <w:kern w:val="0"/>
                <w:sz w:val="23"/>
                <w:szCs w:val="23"/>
                <w:lang w:eastAsia="en-AU"/>
                <w14:ligatures w14:val="none"/>
              </w:rPr>
              <w:t xml:space="preserve"> to pay in a refundable lump sum, a non-refundable daily amount or a combination of both</w:t>
            </w:r>
          </w:p>
        </w:tc>
      </w:tr>
      <w:tr w:rsidR="004E6A8E" w:rsidRPr="004E6A8E" w14:paraId="7AC22509" w14:textId="77777777" w:rsidTr="004E6A8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662BD2"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Means Tested Fee</w:t>
            </w:r>
          </w:p>
        </w:tc>
        <w:tc>
          <w:tcPr>
            <w:tcW w:w="7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ABD2C9"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Depending on a person’s financial situation (assets and income), there may be a requirement to help pay the costs of care needs.</w:t>
            </w:r>
          </w:p>
        </w:tc>
      </w:tr>
      <w:tr w:rsidR="004E6A8E" w:rsidRPr="004E6A8E" w14:paraId="4AE3B932" w14:textId="77777777" w:rsidTr="004E6A8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13B712"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Annual Cap</w:t>
            </w:r>
          </w:p>
        </w:tc>
        <w:tc>
          <w:tcPr>
            <w:tcW w:w="7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62D71F"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If the means test indicates there is a requirement to pay for all or some of the costs, there is a safety net in place with a yearly cap.</w:t>
            </w:r>
          </w:p>
        </w:tc>
      </w:tr>
      <w:tr w:rsidR="004E6A8E" w:rsidRPr="004E6A8E" w14:paraId="31279242" w14:textId="77777777" w:rsidTr="004E6A8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449373"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NDIA</w:t>
            </w:r>
          </w:p>
        </w:tc>
        <w:tc>
          <w:tcPr>
            <w:tcW w:w="7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D965E9"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National Disability Insurance Agency</w:t>
            </w:r>
          </w:p>
        </w:tc>
      </w:tr>
      <w:tr w:rsidR="004E6A8E" w:rsidRPr="004E6A8E" w14:paraId="25AE1EC7" w14:textId="77777777" w:rsidTr="004E6A8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22B622"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DVA</w:t>
            </w:r>
          </w:p>
        </w:tc>
        <w:tc>
          <w:tcPr>
            <w:tcW w:w="7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B20D1F"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Department of Veterans Affairs</w:t>
            </w:r>
          </w:p>
        </w:tc>
      </w:tr>
    </w:tbl>
    <w:p w14:paraId="23DF7AD5"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4F77FC3E"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Communications Policy and Procedures</w:t>
      </w:r>
    </w:p>
    <w:p w14:paraId="4914BF93"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Choice and Independence Policy and Procedures</w:t>
      </w:r>
    </w:p>
    <w:p w14:paraId="3C063734"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Duty of Care Policy and Procedures</w:t>
      </w:r>
    </w:p>
    <w:p w14:paraId="5580A6B2"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lastRenderedPageBreak/>
        <w:t>Privacy and Confidentiality Policy and Procedures</w:t>
      </w:r>
    </w:p>
    <w:p w14:paraId="4387EE94"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Code of Conduct Policy and Procedures</w:t>
      </w:r>
    </w:p>
    <w:p w14:paraId="50D87D87"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Management of Care and Service Policy and Procedures</w:t>
      </w:r>
    </w:p>
    <w:p w14:paraId="1C54951D"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Record Keeping Policy and Procedures</w:t>
      </w:r>
    </w:p>
    <w:p w14:paraId="73E930AE" w14:textId="77777777" w:rsidR="004E6A8E" w:rsidRPr="004E6A8E" w:rsidRDefault="004E6A8E" w:rsidP="004E6A8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Consumer Needs Policy and Procedures</w:t>
      </w:r>
    </w:p>
    <w:p w14:paraId="53FD776D"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DDB5FF2"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Banksia Care requires that induction and ongoing training of all managers and administration staff include the Fees and Charges Policy to enable staff to fulfil their roles effectively.</w:t>
      </w:r>
    </w:p>
    <w:p w14:paraId="23FCAE78"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consultation at policy review sessions.</w:t>
      </w:r>
    </w:p>
    <w:p w14:paraId="2FBDE61F"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3263"/>
        <w:gridCol w:w="3970"/>
        <w:gridCol w:w="2406"/>
      </w:tblGrid>
      <w:tr w:rsidR="004E6A8E" w:rsidRPr="004E6A8E" w14:paraId="3992578F" w14:textId="77777777" w:rsidTr="004E6A8E">
        <w:tc>
          <w:tcPr>
            <w:tcW w:w="32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31F367"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537C7A"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DB27CA"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E6A8E" w:rsidRPr="004E6A8E" w14:paraId="5761E61E" w14:textId="77777777" w:rsidTr="004E6A8E">
        <w:tc>
          <w:tcPr>
            <w:tcW w:w="32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35E76F"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Implemented November 2022</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FC690A"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5664B2"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November 2023</w:t>
            </w:r>
          </w:p>
        </w:tc>
      </w:tr>
      <w:tr w:rsidR="004E6A8E" w:rsidRPr="004E6A8E" w14:paraId="0223FF4A" w14:textId="77777777" w:rsidTr="004E6A8E">
        <w:tc>
          <w:tcPr>
            <w:tcW w:w="32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C5E47D" w14:textId="77777777" w:rsidR="004E6A8E" w:rsidRPr="004E6A8E" w:rsidRDefault="004E6A8E" w:rsidP="004E6A8E">
            <w:pPr>
              <w:spacing w:after="0" w:line="240" w:lineRule="auto"/>
              <w:rPr>
                <w:rFonts w:ascii="Montserrat" w:eastAsia="Times New Roman" w:hAnsi="Montserrat" w:cs="Times New Roman"/>
                <w:color w:val="5F646A"/>
                <w:kern w:val="0"/>
                <w:sz w:val="23"/>
                <w:szCs w:val="23"/>
                <w:lang w:eastAsia="en-AU"/>
                <w14:ligatures w14:val="none"/>
              </w:rPr>
            </w:pP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DB7635" w14:textId="77777777" w:rsidR="004E6A8E" w:rsidRPr="004E6A8E" w:rsidRDefault="004E6A8E" w:rsidP="004E6A8E">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52D78D" w14:textId="77777777" w:rsidR="004E6A8E" w:rsidRPr="004E6A8E" w:rsidRDefault="004E6A8E" w:rsidP="004E6A8E">
            <w:pPr>
              <w:spacing w:after="0" w:line="240" w:lineRule="auto"/>
              <w:rPr>
                <w:rFonts w:ascii="Times New Roman" w:eastAsia="Times New Roman" w:hAnsi="Times New Roman" w:cs="Times New Roman"/>
                <w:kern w:val="0"/>
                <w:sz w:val="20"/>
                <w:szCs w:val="20"/>
                <w:lang w:eastAsia="en-AU"/>
                <w14:ligatures w14:val="none"/>
              </w:rPr>
            </w:pPr>
          </w:p>
        </w:tc>
      </w:tr>
    </w:tbl>
    <w:p w14:paraId="3A055CCD"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7AC5F0AC"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w:t>
      </w:r>
    </w:p>
    <w:p w14:paraId="16AF0347" w14:textId="77777777" w:rsidR="004E6A8E" w:rsidRPr="004E6A8E" w:rsidRDefault="004E6A8E" w:rsidP="004E6A8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E6A8E">
        <w:rPr>
          <w:rFonts w:ascii="Montserrat" w:eastAsia="Times New Roman" w:hAnsi="Montserrat" w:cs="Times New Roman"/>
          <w:b/>
          <w:bCs/>
          <w:color w:val="DA591F"/>
          <w:kern w:val="0"/>
          <w:sz w:val="44"/>
          <w:szCs w:val="44"/>
          <w:bdr w:val="none" w:sz="0" w:space="0" w:color="auto" w:frame="1"/>
          <w:lang w:eastAsia="en-AU"/>
          <w14:ligatures w14:val="none"/>
        </w:rPr>
        <w:t>Fees and Charges Procedure</w:t>
      </w:r>
    </w:p>
    <w:p w14:paraId="531D79F5" w14:textId="77777777" w:rsidR="004E6A8E" w:rsidRPr="004E6A8E" w:rsidRDefault="004E6A8E" w:rsidP="004E6A8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Banksia Care will use the following procedures to ensure residents, clients and families are informed about the fees of enlisting our service and all conditions that apply. They will also be used to encourage residents, clients and families to prepare and plan for their fees to be paid correctly and on time.</w:t>
      </w:r>
    </w:p>
    <w:p w14:paraId="2CDC8A91" w14:textId="77777777" w:rsidR="004E6A8E" w:rsidRPr="004E6A8E" w:rsidRDefault="004E6A8E" w:rsidP="004E6A8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E6A8E">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23BC98FF"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Be transparent and discuss fees prior to the resident/client commencing with the service.</w:t>
      </w:r>
    </w:p>
    <w:p w14:paraId="15462A95"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Accept placement or provide a service on the understanding that full disclosure of all individual needs that may require additional services or resources have been disclosed.</w:t>
      </w:r>
    </w:p>
    <w:p w14:paraId="3FDC5598"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Provide written information, including this policy regarding prices, fees, payments, and all conditions.</w:t>
      </w:r>
    </w:p>
    <w:p w14:paraId="02CC7C4B"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Reserve the right to change fees at any time but will ensure written notice of six (6) months is given to the resident, client or family.</w:t>
      </w:r>
    </w:p>
    <w:p w14:paraId="79C8F513"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Provide a receipt and proof of payments made.</w:t>
      </w:r>
    </w:p>
    <w:p w14:paraId="2D6EE413"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lastRenderedPageBreak/>
        <w:t>Provide payment plans on the approved application.</w:t>
      </w:r>
    </w:p>
    <w:p w14:paraId="1230755C"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Be responsible for the billing and collection of fees.</w:t>
      </w:r>
    </w:p>
    <w:p w14:paraId="681316B2"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Enact a debt collector if needed following 21 days of unpaid accounts with no payment plan.</w:t>
      </w:r>
    </w:p>
    <w:p w14:paraId="3F5AA76C" w14:textId="77777777" w:rsidR="004E6A8E" w:rsidRPr="004E6A8E" w:rsidRDefault="004E6A8E" w:rsidP="004E6A8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Approve an extension of time for payment in exceptional circumstances that are out of the resident’s/client’s/family’s control.</w:t>
      </w:r>
    </w:p>
    <w:p w14:paraId="13D59E46" w14:textId="77777777" w:rsidR="004E6A8E" w:rsidRPr="004E6A8E" w:rsidRDefault="004E6A8E" w:rsidP="004E6A8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proofErr w:type="gramStart"/>
      <w:r w:rsidRPr="004E6A8E">
        <w:rPr>
          <w:rFonts w:ascii="Montserrat" w:eastAsia="Times New Roman" w:hAnsi="Montserrat" w:cs="Times New Roman"/>
          <w:b/>
          <w:bCs/>
          <w:color w:val="FCB53B"/>
          <w:kern w:val="0"/>
          <w:sz w:val="36"/>
          <w:szCs w:val="36"/>
          <w:bdr w:val="none" w:sz="0" w:space="0" w:color="auto" w:frame="1"/>
          <w:lang w:eastAsia="en-AU"/>
          <w14:ligatures w14:val="none"/>
        </w:rPr>
        <w:t>Residents</w:t>
      </w:r>
      <w:proofErr w:type="gramEnd"/>
      <w:r w:rsidRPr="004E6A8E">
        <w:rPr>
          <w:rFonts w:ascii="Montserrat" w:eastAsia="Times New Roman" w:hAnsi="Montserrat" w:cs="Times New Roman"/>
          <w:b/>
          <w:bCs/>
          <w:color w:val="FCB53B"/>
          <w:kern w:val="0"/>
          <w:sz w:val="36"/>
          <w:szCs w:val="36"/>
          <w:bdr w:val="none" w:sz="0" w:space="0" w:color="auto" w:frame="1"/>
          <w:lang w:eastAsia="en-AU"/>
          <w14:ligatures w14:val="none"/>
        </w:rPr>
        <w:t xml:space="preserve">/Clients/ Families </w:t>
      </w:r>
      <w:proofErr w:type="gramStart"/>
      <w:r w:rsidRPr="004E6A8E">
        <w:rPr>
          <w:rFonts w:ascii="Montserrat" w:eastAsia="Times New Roman" w:hAnsi="Montserrat" w:cs="Times New Roman"/>
          <w:b/>
          <w:bCs/>
          <w:color w:val="FCB53B"/>
          <w:kern w:val="0"/>
          <w:sz w:val="36"/>
          <w:szCs w:val="36"/>
          <w:bdr w:val="none" w:sz="0" w:space="0" w:color="auto" w:frame="1"/>
          <w:lang w:eastAsia="en-AU"/>
          <w14:ligatures w14:val="none"/>
        </w:rPr>
        <w:t>will</w:t>
      </w:r>
      <w:proofErr w:type="gramEnd"/>
      <w:r w:rsidRPr="004E6A8E">
        <w:rPr>
          <w:rFonts w:ascii="Montserrat" w:eastAsia="Times New Roman" w:hAnsi="Montserrat" w:cs="Times New Roman"/>
          <w:b/>
          <w:bCs/>
          <w:color w:val="FCB53B"/>
          <w:kern w:val="0"/>
          <w:sz w:val="36"/>
          <w:szCs w:val="36"/>
          <w:bdr w:val="none" w:sz="0" w:space="0" w:color="auto" w:frame="1"/>
          <w:lang w:eastAsia="en-AU"/>
          <w14:ligatures w14:val="none"/>
        </w:rPr>
        <w:t xml:space="preserve"> Ensure the Following:</w:t>
      </w:r>
    </w:p>
    <w:p w14:paraId="05259436" w14:textId="77777777" w:rsidR="004E6A8E" w:rsidRPr="004E6A8E" w:rsidRDefault="004E6A8E" w:rsidP="004E6A8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Agree that on signing the contract with Banksia Care, they are jointly and severally liable for the fees and any other associated costs unless funding arrangements are in place.</w:t>
      </w:r>
    </w:p>
    <w:p w14:paraId="0DB3989D" w14:textId="77777777" w:rsidR="004E6A8E" w:rsidRPr="004E6A8E" w:rsidRDefault="004E6A8E" w:rsidP="004E6A8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Give a minimum of one quarter’s notice, in writing, to Banksia Care, prior to the withdrawal date should they wish to cancel the service provided by Banksia Care.</w:t>
      </w:r>
    </w:p>
    <w:p w14:paraId="3DF26CF7" w14:textId="77777777" w:rsidR="004E6A8E" w:rsidRPr="004E6A8E" w:rsidRDefault="004E6A8E" w:rsidP="004E6A8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Be charged for the subsequent quarter’s fees where the above notice is not given.</w:t>
      </w:r>
    </w:p>
    <w:p w14:paraId="184B26D6" w14:textId="77777777" w:rsidR="004E6A8E" w:rsidRPr="004E6A8E" w:rsidRDefault="004E6A8E" w:rsidP="004E6A8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 xml:space="preserve">Agree that American Express, Visa or MasterCard payments will attract a surcharge. The percentage surcharge applied will not be </w:t>
      </w:r>
      <w:proofErr w:type="gramStart"/>
      <w:r w:rsidRPr="004E6A8E">
        <w:rPr>
          <w:rFonts w:ascii="Montserrat" w:eastAsia="Times New Roman" w:hAnsi="Montserrat" w:cs="Times New Roman"/>
          <w:color w:val="5F646A"/>
          <w:kern w:val="0"/>
          <w:sz w:val="23"/>
          <w:szCs w:val="23"/>
          <w:lang w:eastAsia="en-AU"/>
          <w14:ligatures w14:val="none"/>
        </w:rPr>
        <w:t>in excess of</w:t>
      </w:r>
      <w:proofErr w:type="gramEnd"/>
      <w:r w:rsidRPr="004E6A8E">
        <w:rPr>
          <w:rFonts w:ascii="Montserrat" w:eastAsia="Times New Roman" w:hAnsi="Montserrat" w:cs="Times New Roman"/>
          <w:color w:val="5F646A"/>
          <w:kern w:val="0"/>
          <w:sz w:val="23"/>
          <w:szCs w:val="23"/>
          <w:lang w:eastAsia="en-AU"/>
          <w14:ligatures w14:val="none"/>
        </w:rPr>
        <w:t xml:space="preserve"> the costs incurred by Banksia Care for receiving credit card payments.</w:t>
      </w:r>
    </w:p>
    <w:p w14:paraId="161D90D3" w14:textId="77777777" w:rsidR="004E6A8E" w:rsidRPr="004E6A8E" w:rsidRDefault="004E6A8E" w:rsidP="004E6A8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Understand who is responsible for fees – all or part. The Australian Government, NDIA, DVA or themselves or a combination of such.</w:t>
      </w:r>
    </w:p>
    <w:p w14:paraId="0749A128" w14:textId="77777777" w:rsidR="004E6A8E" w:rsidRPr="004E6A8E" w:rsidRDefault="004E6A8E" w:rsidP="004E6A8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E6A8E">
        <w:rPr>
          <w:rFonts w:ascii="Montserrat" w:eastAsia="Times New Roman" w:hAnsi="Montserrat" w:cs="Times New Roman"/>
          <w:b/>
          <w:bCs/>
          <w:color w:val="FCB53B"/>
          <w:kern w:val="0"/>
          <w:sz w:val="36"/>
          <w:szCs w:val="36"/>
          <w:bdr w:val="none" w:sz="0" w:space="0" w:color="auto" w:frame="1"/>
          <w:lang w:eastAsia="en-AU"/>
          <w14:ligatures w14:val="none"/>
        </w:rPr>
        <w:t>In relation to Direct Debit Payments:</w:t>
      </w:r>
    </w:p>
    <w:p w14:paraId="2EB83F58" w14:textId="77777777" w:rsidR="004E6A8E" w:rsidRPr="004E6A8E" w:rsidRDefault="004E6A8E" w:rsidP="004E6A8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 completed direct debit form must be received before commencement.</w:t>
      </w:r>
    </w:p>
    <w:p w14:paraId="6D62D534" w14:textId="77777777" w:rsidR="004E6A8E" w:rsidRPr="004E6A8E" w:rsidRDefault="004E6A8E" w:rsidP="004E6A8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Residents/clients/families will be issued a fee statement via email on a per-quarter basis.</w:t>
      </w:r>
    </w:p>
    <w:p w14:paraId="039A1B9D" w14:textId="77777777" w:rsidR="004E6A8E" w:rsidRPr="004E6A8E" w:rsidRDefault="004E6A8E" w:rsidP="004E6A8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A dishonour fee will apply for direct debit transactions with insufficient funds to cover the fees.</w:t>
      </w:r>
    </w:p>
    <w:p w14:paraId="4A2202EB" w14:textId="77777777" w:rsidR="004E6A8E" w:rsidRPr="004E6A8E" w:rsidRDefault="004E6A8E" w:rsidP="004E6A8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E6A8E">
        <w:rPr>
          <w:rFonts w:ascii="Montserrat" w:eastAsia="Times New Roman" w:hAnsi="Montserrat" w:cs="Times New Roman"/>
          <w:b/>
          <w:bCs/>
          <w:color w:val="FCB53B"/>
          <w:kern w:val="0"/>
          <w:sz w:val="36"/>
          <w:szCs w:val="36"/>
          <w:bdr w:val="none" w:sz="0" w:space="0" w:color="auto" w:frame="1"/>
          <w:lang w:eastAsia="en-AU"/>
          <w14:ligatures w14:val="none"/>
        </w:rPr>
        <w:t>In relation to Financial Difficulty:</w:t>
      </w:r>
    </w:p>
    <w:p w14:paraId="15D6C3A5" w14:textId="77777777" w:rsidR="004E6A8E" w:rsidRPr="004E6A8E" w:rsidRDefault="004E6A8E" w:rsidP="004E6A8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E6A8E">
        <w:rPr>
          <w:rFonts w:ascii="Montserrat" w:eastAsia="Times New Roman" w:hAnsi="Montserrat" w:cs="Times New Roman"/>
          <w:color w:val="5F646A"/>
          <w:kern w:val="0"/>
          <w:sz w:val="23"/>
          <w:szCs w:val="23"/>
          <w:lang w:eastAsia="en-AU"/>
          <w14:ligatures w14:val="none"/>
        </w:rPr>
        <w:t>If a resident/client/family experiences financial challenges, Banksia Care may agree to develop a payment plan that will be decided through collaboration with management.</w:t>
      </w:r>
    </w:p>
    <w:p w14:paraId="0B3D7DAA"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F39A9"/>
    <w:multiLevelType w:val="multilevel"/>
    <w:tmpl w:val="8B0A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C44259"/>
    <w:multiLevelType w:val="multilevel"/>
    <w:tmpl w:val="3A54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A91384"/>
    <w:multiLevelType w:val="multilevel"/>
    <w:tmpl w:val="B3F0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7D61DB"/>
    <w:multiLevelType w:val="multilevel"/>
    <w:tmpl w:val="D8A6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CA561A"/>
    <w:multiLevelType w:val="multilevel"/>
    <w:tmpl w:val="FCD4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32F30DA"/>
    <w:multiLevelType w:val="multilevel"/>
    <w:tmpl w:val="B868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65D106F"/>
    <w:multiLevelType w:val="multilevel"/>
    <w:tmpl w:val="6FDA8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3227377">
    <w:abstractNumId w:val="5"/>
  </w:num>
  <w:num w:numId="2" w16cid:durableId="1072776077">
    <w:abstractNumId w:val="2"/>
  </w:num>
  <w:num w:numId="3" w16cid:durableId="1104694077">
    <w:abstractNumId w:val="0"/>
  </w:num>
  <w:num w:numId="4" w16cid:durableId="709035680">
    <w:abstractNumId w:val="6"/>
  </w:num>
  <w:num w:numId="5" w16cid:durableId="1775201082">
    <w:abstractNumId w:val="3"/>
  </w:num>
  <w:num w:numId="6" w16cid:durableId="1712878405">
    <w:abstractNumId w:val="1"/>
  </w:num>
  <w:num w:numId="7" w16cid:durableId="3842551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A8E"/>
    <w:rsid w:val="00172A97"/>
    <w:rsid w:val="004E6A8E"/>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07334"/>
  <w15:chartTrackingRefBased/>
  <w15:docId w15:val="{A8236B7A-E3B5-4233-A540-310CC6E3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A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6A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6A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A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A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A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A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A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A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A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6A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6A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A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A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A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A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A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A8E"/>
    <w:rPr>
      <w:rFonts w:eastAsiaTheme="majorEastAsia" w:cstheme="majorBidi"/>
      <w:color w:val="272727" w:themeColor="text1" w:themeTint="D8"/>
    </w:rPr>
  </w:style>
  <w:style w:type="paragraph" w:styleId="Title">
    <w:name w:val="Title"/>
    <w:basedOn w:val="Normal"/>
    <w:next w:val="Normal"/>
    <w:link w:val="TitleChar"/>
    <w:uiPriority w:val="10"/>
    <w:qFormat/>
    <w:rsid w:val="004E6A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A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A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A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A8E"/>
    <w:pPr>
      <w:spacing w:before="160"/>
      <w:jc w:val="center"/>
    </w:pPr>
    <w:rPr>
      <w:i/>
      <w:iCs/>
      <w:color w:val="404040" w:themeColor="text1" w:themeTint="BF"/>
    </w:rPr>
  </w:style>
  <w:style w:type="character" w:customStyle="1" w:styleId="QuoteChar">
    <w:name w:val="Quote Char"/>
    <w:basedOn w:val="DefaultParagraphFont"/>
    <w:link w:val="Quote"/>
    <w:uiPriority w:val="29"/>
    <w:rsid w:val="004E6A8E"/>
    <w:rPr>
      <w:i/>
      <w:iCs/>
      <w:color w:val="404040" w:themeColor="text1" w:themeTint="BF"/>
    </w:rPr>
  </w:style>
  <w:style w:type="paragraph" w:styleId="ListParagraph">
    <w:name w:val="List Paragraph"/>
    <w:basedOn w:val="Normal"/>
    <w:uiPriority w:val="34"/>
    <w:qFormat/>
    <w:rsid w:val="004E6A8E"/>
    <w:pPr>
      <w:ind w:left="720"/>
      <w:contextualSpacing/>
    </w:pPr>
  </w:style>
  <w:style w:type="character" w:styleId="IntenseEmphasis">
    <w:name w:val="Intense Emphasis"/>
    <w:basedOn w:val="DefaultParagraphFont"/>
    <w:uiPriority w:val="21"/>
    <w:qFormat/>
    <w:rsid w:val="004E6A8E"/>
    <w:rPr>
      <w:i/>
      <w:iCs/>
      <w:color w:val="0F4761" w:themeColor="accent1" w:themeShade="BF"/>
    </w:rPr>
  </w:style>
  <w:style w:type="paragraph" w:styleId="IntenseQuote">
    <w:name w:val="Intense Quote"/>
    <w:basedOn w:val="Normal"/>
    <w:next w:val="Normal"/>
    <w:link w:val="IntenseQuoteChar"/>
    <w:uiPriority w:val="30"/>
    <w:qFormat/>
    <w:rsid w:val="004E6A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A8E"/>
    <w:rPr>
      <w:i/>
      <w:iCs/>
      <w:color w:val="0F4761" w:themeColor="accent1" w:themeShade="BF"/>
    </w:rPr>
  </w:style>
  <w:style w:type="character" w:styleId="IntenseReference">
    <w:name w:val="Intense Reference"/>
    <w:basedOn w:val="DefaultParagraphFont"/>
    <w:uiPriority w:val="32"/>
    <w:qFormat/>
    <w:rsid w:val="004E6A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3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yagedcare.gov.au/"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37AF2D04-DF15-4C6D-8868-BEA0641D1B9B}"/>
</file>

<file path=customXml/itemProps2.xml><?xml version="1.0" encoding="utf-8"?>
<ds:datastoreItem xmlns:ds="http://schemas.openxmlformats.org/officeDocument/2006/customXml" ds:itemID="{802C7E64-1B79-4F13-83E2-42A55F3CC882}"/>
</file>

<file path=customXml/itemProps3.xml><?xml version="1.0" encoding="utf-8"?>
<ds:datastoreItem xmlns:ds="http://schemas.openxmlformats.org/officeDocument/2006/customXml" ds:itemID="{3D45B4A2-9DBA-47A8-9095-B084B7665A5F}"/>
</file>

<file path=docProps/app.xml><?xml version="1.0" encoding="utf-8"?>
<Properties xmlns="http://schemas.openxmlformats.org/officeDocument/2006/extended-properties" xmlns:vt="http://schemas.openxmlformats.org/officeDocument/2006/docPropsVTypes">
  <Template>Normal</Template>
  <TotalTime>1</TotalTime>
  <Pages>4</Pages>
  <Words>1046</Words>
  <Characters>5967</Characters>
  <Application>Microsoft Office Word</Application>
  <DocSecurity>0</DocSecurity>
  <Lines>49</Lines>
  <Paragraphs>13</Paragraphs>
  <ScaleCrop>false</ScaleCrop>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2025-04-29T02:19:00Z</dcterms:created>
  <dcterms:modified xsi:type="dcterms:W3CDTF">2025-04-29T02:20:00Z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