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67711" w14:textId="77777777" w:rsidR="007A50C2" w:rsidRPr="007A50C2" w:rsidRDefault="007A50C2" w:rsidP="007A50C2">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A50C2">
        <w:rPr>
          <w:rFonts w:ascii="Montserrat" w:eastAsia="Times New Roman" w:hAnsi="Montserrat" w:cs="Times New Roman"/>
          <w:b/>
          <w:bCs/>
          <w:color w:val="006D5D"/>
          <w:kern w:val="36"/>
          <w:sz w:val="51"/>
          <w:szCs w:val="51"/>
          <w:bdr w:val="none" w:sz="0" w:space="0" w:color="auto" w:frame="1"/>
          <w:lang w:eastAsia="en-AU"/>
          <w14:ligatures w14:val="none"/>
        </w:rPr>
        <w:t>Choice and Independence Policy and Procedure</w:t>
      </w:r>
    </w:p>
    <w:p w14:paraId="0BC2C9C8" w14:textId="77777777" w:rsidR="007A50C2" w:rsidRPr="007A50C2" w:rsidRDefault="007A50C2" w:rsidP="007A50C2">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A50C2">
        <w:rPr>
          <w:rFonts w:ascii="Montserrat" w:eastAsia="Times New Roman" w:hAnsi="Montserrat" w:cs="Times New Roman"/>
          <w:b/>
          <w:bCs/>
          <w:color w:val="006D5D"/>
          <w:kern w:val="36"/>
          <w:sz w:val="51"/>
          <w:szCs w:val="51"/>
          <w:bdr w:val="none" w:sz="0" w:space="0" w:color="auto" w:frame="1"/>
          <w:lang w:eastAsia="en-AU"/>
          <w14:ligatures w14:val="none"/>
        </w:rPr>
        <w:t>(DC2)</w:t>
      </w:r>
    </w:p>
    <w:p w14:paraId="4AC3A1D9"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E24D168"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xml:space="preserve">The purpose of the Choice and Independence Policy and associated procedures are designed to ensure that Banksia Care supports and respects consumers to make decisions about their own care and the way care and services are delivered to them. This recognises that making decisions is an essential right of each consumer and where possible that decisions are made by consumers </w:t>
      </w:r>
      <w:proofErr w:type="spellStart"/>
      <w:proofErr w:type="gramStart"/>
      <w:r w:rsidRPr="007A50C2">
        <w:rPr>
          <w:rFonts w:ascii="Montserrat" w:eastAsia="Times New Roman" w:hAnsi="Montserrat" w:cs="Times New Roman"/>
          <w:color w:val="5F646A"/>
          <w:kern w:val="0"/>
          <w:sz w:val="23"/>
          <w:szCs w:val="23"/>
          <w:lang w:eastAsia="en-AU"/>
          <w14:ligatures w14:val="none"/>
        </w:rPr>
        <w:t>themselves.This</w:t>
      </w:r>
      <w:proofErr w:type="spellEnd"/>
      <w:proofErr w:type="gramEnd"/>
      <w:r w:rsidRPr="007A50C2">
        <w:rPr>
          <w:rFonts w:ascii="Montserrat" w:eastAsia="Times New Roman" w:hAnsi="Montserrat" w:cs="Times New Roman"/>
          <w:color w:val="5F646A"/>
          <w:kern w:val="0"/>
          <w:sz w:val="23"/>
          <w:szCs w:val="23"/>
          <w:lang w:eastAsia="en-AU"/>
          <w14:ligatures w14:val="none"/>
        </w:rPr>
        <w:t xml:space="preserve"> aligns with the Aged Care Quality Standards. Standard 1 supports </w:t>
      </w:r>
      <w:proofErr w:type="gramStart"/>
      <w:r w:rsidRPr="007A50C2">
        <w:rPr>
          <w:rFonts w:ascii="Montserrat" w:eastAsia="Times New Roman" w:hAnsi="Montserrat" w:cs="Times New Roman"/>
          <w:color w:val="5F646A"/>
          <w:kern w:val="0"/>
          <w:sz w:val="23"/>
          <w:szCs w:val="23"/>
          <w:lang w:eastAsia="en-AU"/>
          <w14:ligatures w14:val="none"/>
        </w:rPr>
        <w:t>all of</w:t>
      </w:r>
      <w:proofErr w:type="gramEnd"/>
      <w:r w:rsidRPr="007A50C2">
        <w:rPr>
          <w:rFonts w:ascii="Montserrat" w:eastAsia="Times New Roman" w:hAnsi="Montserrat" w:cs="Times New Roman"/>
          <w:color w:val="5F646A"/>
          <w:kern w:val="0"/>
          <w:sz w:val="23"/>
          <w:szCs w:val="23"/>
          <w:lang w:eastAsia="en-AU"/>
          <w14:ligatures w14:val="none"/>
        </w:rPr>
        <w:t xml:space="preserve"> the other Quality Standards, the Aged Care Charter of Rights, consumer and other responsibilities under the Aged Care Act 1997, and obligations under competition and consumer law.</w:t>
      </w:r>
    </w:p>
    <w:p w14:paraId="758258DF"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Scope</w:t>
      </w:r>
    </w:p>
    <w:p w14:paraId="249857E7"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0370FA2F"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03A9892"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Consumers need to be supported and respected to act independently, make their own choices and take part in their community because this contributes towards their overall sense of self and belonging in society, their health and well-being. Consumers are shaped by personal characteristics, experiences, values and beliefs which affects the care, services and supports they need and the choice and independence they want to pursue. Banksia Care embeds a person-centred care approach to ensure that every consumer is supported according to their unique individual needs.</w:t>
      </w:r>
    </w:p>
    <w:p w14:paraId="02FBD510"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122966E3" w14:textId="77777777" w:rsidR="007A50C2" w:rsidRPr="007A50C2" w:rsidRDefault="007A50C2" w:rsidP="007A50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Aged Care Act 1997 (</w:t>
      </w:r>
      <w:proofErr w:type="spellStart"/>
      <w:r w:rsidRPr="007A50C2">
        <w:rPr>
          <w:rFonts w:ascii="Montserrat" w:eastAsia="Times New Roman" w:hAnsi="Montserrat" w:cs="Times New Roman"/>
          <w:color w:val="5F646A"/>
          <w:kern w:val="0"/>
          <w:sz w:val="23"/>
          <w:szCs w:val="23"/>
          <w:lang w:eastAsia="en-AU"/>
          <w14:ligatures w14:val="none"/>
        </w:rPr>
        <w:t>Cth</w:t>
      </w:r>
      <w:proofErr w:type="spellEnd"/>
      <w:r w:rsidRPr="007A50C2">
        <w:rPr>
          <w:rFonts w:ascii="Montserrat" w:eastAsia="Times New Roman" w:hAnsi="Montserrat" w:cs="Times New Roman"/>
          <w:color w:val="5F646A"/>
          <w:kern w:val="0"/>
          <w:sz w:val="23"/>
          <w:szCs w:val="23"/>
          <w:lang w:eastAsia="en-AU"/>
          <w14:ligatures w14:val="none"/>
        </w:rPr>
        <w:t>)</w:t>
      </w:r>
    </w:p>
    <w:p w14:paraId="595CBC0D" w14:textId="77777777" w:rsidR="007A50C2" w:rsidRPr="007A50C2" w:rsidRDefault="007A50C2" w:rsidP="007A50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User Rights Amendment (Charter of Aged Care Rights) Principles 2019</w:t>
      </w:r>
    </w:p>
    <w:p w14:paraId="55A7284C" w14:textId="77777777" w:rsidR="007A50C2" w:rsidRPr="007A50C2" w:rsidRDefault="007A50C2" w:rsidP="007A50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Privacy Act 1988 (</w:t>
      </w:r>
      <w:proofErr w:type="spellStart"/>
      <w:r w:rsidRPr="007A50C2">
        <w:rPr>
          <w:rFonts w:ascii="Montserrat" w:eastAsia="Times New Roman" w:hAnsi="Montserrat" w:cs="Times New Roman"/>
          <w:color w:val="5F646A"/>
          <w:kern w:val="0"/>
          <w:sz w:val="23"/>
          <w:szCs w:val="23"/>
          <w:lang w:eastAsia="en-AU"/>
          <w14:ligatures w14:val="none"/>
        </w:rPr>
        <w:t>Cth</w:t>
      </w:r>
      <w:proofErr w:type="spellEnd"/>
      <w:r w:rsidRPr="007A50C2">
        <w:rPr>
          <w:rFonts w:ascii="Montserrat" w:eastAsia="Times New Roman" w:hAnsi="Montserrat" w:cs="Times New Roman"/>
          <w:color w:val="5F646A"/>
          <w:kern w:val="0"/>
          <w:sz w:val="23"/>
          <w:szCs w:val="23"/>
          <w:lang w:eastAsia="en-AU"/>
          <w14:ligatures w14:val="none"/>
        </w:rPr>
        <w:t>), Schedule 1, Australian Privacy Principles</w:t>
      </w:r>
    </w:p>
    <w:p w14:paraId="08C1C2D4" w14:textId="77777777" w:rsidR="007A50C2" w:rsidRPr="007A50C2" w:rsidRDefault="007A50C2" w:rsidP="007A50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Aged Care Quality Standards – Standard 1, Consumer dignity and choice</w:t>
      </w:r>
    </w:p>
    <w:p w14:paraId="0C5C02FB" w14:textId="77777777" w:rsidR="007A50C2" w:rsidRPr="007A50C2" w:rsidRDefault="007A50C2" w:rsidP="007A50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Quality of Care Principles 2014</w:t>
      </w:r>
    </w:p>
    <w:p w14:paraId="40EB00FE"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291F7C1"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All decision-making about </w:t>
      </w:r>
      <w:r w:rsidRPr="007A50C2">
        <w:rPr>
          <w:rFonts w:ascii="Montserrat" w:eastAsia="Times New Roman" w:hAnsi="Montserrat" w:cs="Times New Roman"/>
          <w:i/>
          <w:iCs/>
          <w:color w:val="5F646A"/>
          <w:kern w:val="0"/>
          <w:sz w:val="23"/>
          <w:szCs w:val="23"/>
          <w:bdr w:val="none" w:sz="0" w:space="0" w:color="auto" w:frame="1"/>
          <w:lang w:eastAsia="en-AU"/>
          <w14:ligatures w14:val="none"/>
        </w:rPr>
        <w:t>Choice and Independence</w:t>
      </w:r>
      <w:r w:rsidRPr="007A50C2">
        <w:rPr>
          <w:rFonts w:ascii="Montserrat" w:eastAsia="Times New Roman" w:hAnsi="Montserrat" w:cs="Times New Roman"/>
          <w:color w:val="5F646A"/>
          <w:kern w:val="0"/>
          <w:sz w:val="23"/>
          <w:szCs w:val="23"/>
          <w:lang w:eastAsia="en-AU"/>
          <w14:ligatures w14:val="none"/>
        </w:rPr>
        <w:t> is carried out in accordance with the principles of our </w:t>
      </w:r>
      <w:r w:rsidRPr="007A50C2">
        <w:rPr>
          <w:rFonts w:ascii="Montserrat" w:eastAsia="Times New Roman" w:hAnsi="Montserrat" w:cs="Times New Roman"/>
          <w:i/>
          <w:iCs/>
          <w:color w:val="5F646A"/>
          <w:kern w:val="0"/>
          <w:sz w:val="23"/>
          <w:szCs w:val="23"/>
          <w:bdr w:val="none" w:sz="0" w:space="0" w:color="auto" w:frame="1"/>
          <w:lang w:eastAsia="en-AU"/>
          <w14:ligatures w14:val="none"/>
        </w:rPr>
        <w:t>Choice and Independence Policy</w:t>
      </w:r>
      <w:r w:rsidRPr="007A50C2">
        <w:rPr>
          <w:rFonts w:ascii="Montserrat" w:eastAsia="Times New Roman" w:hAnsi="Montserrat" w:cs="Times New Roman"/>
          <w:color w:val="5F646A"/>
          <w:kern w:val="0"/>
          <w:sz w:val="23"/>
          <w:szCs w:val="23"/>
          <w:lang w:eastAsia="en-AU"/>
          <w14:ligatures w14:val="none"/>
        </w:rPr>
        <w:t>.</w:t>
      </w:r>
    </w:p>
    <w:p w14:paraId="04DA54AC"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Choice and Independence Principles</w:t>
      </w:r>
    </w:p>
    <w:p w14:paraId="46EF0EBE"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xml:space="preserve">Dignity and respect – Being treated with dignity and respect are essential to quality of life. Dignified and respectful care and services will </w:t>
      </w:r>
      <w:r w:rsidRPr="007A50C2">
        <w:rPr>
          <w:rFonts w:ascii="Montserrat" w:eastAsia="Times New Roman" w:hAnsi="Montserrat" w:cs="Times New Roman"/>
          <w:color w:val="5F646A"/>
          <w:kern w:val="0"/>
          <w:sz w:val="23"/>
          <w:szCs w:val="23"/>
          <w:lang w:eastAsia="en-AU"/>
          <w14:ligatures w14:val="none"/>
        </w:rPr>
        <w:lastRenderedPageBreak/>
        <w:t>help consumers live their lives how they choose, recognise their strengths and individuality, and encourage their independence.</w:t>
      </w:r>
    </w:p>
    <w:p w14:paraId="5C157B12"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xml:space="preserve">Identity, culture and diversity – Care and services are responsive, inclusive and sensitive to </w:t>
      </w:r>
      <w:proofErr w:type="gramStart"/>
      <w:r w:rsidRPr="007A50C2">
        <w:rPr>
          <w:rFonts w:ascii="Montserrat" w:eastAsia="Times New Roman" w:hAnsi="Montserrat" w:cs="Times New Roman"/>
          <w:color w:val="5F646A"/>
          <w:kern w:val="0"/>
          <w:sz w:val="23"/>
          <w:szCs w:val="23"/>
          <w:lang w:eastAsia="en-AU"/>
          <w14:ligatures w14:val="none"/>
        </w:rPr>
        <w:t>each individual’s</w:t>
      </w:r>
      <w:proofErr w:type="gramEnd"/>
      <w:r w:rsidRPr="007A50C2">
        <w:rPr>
          <w:rFonts w:ascii="Montserrat" w:eastAsia="Times New Roman" w:hAnsi="Montserrat" w:cs="Times New Roman"/>
          <w:color w:val="5F646A"/>
          <w:kern w:val="0"/>
          <w:sz w:val="23"/>
          <w:szCs w:val="23"/>
          <w:lang w:eastAsia="en-AU"/>
          <w14:ligatures w14:val="none"/>
        </w:rPr>
        <w:t xml:space="preserve"> gender, social, spiritual and cultural identity. Respecting the consumer’s individuality enables an improved understanding of their unique needs and preferences, leading to better quality care and services.</w:t>
      </w:r>
    </w:p>
    <w:p w14:paraId="3F1F3888"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Cultural safety – The consumer defines what cultural safety is, not an organisation. Understanding a consumer’s culture, acknowledging differences, and being actively aware and respectful of these differences will lead to a positive experience of the care and services they receive and their confidence to be able to raise concerns when they arise.</w:t>
      </w:r>
    </w:p>
    <w:p w14:paraId="2BC88ED3"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Choice – The consumer has a right to make informed choices, to understand their options, and to be supported to be independent, including the involvement and access to external supports and services that provide care to the consumer. This involves respecting the consumer’s views and aspirations and communicating with them and third parties where appropriate and in line with best practice and legislation. This also involves the organisation creating alternative options where the organisation cannot provide the appropriate level of care and support.</w:t>
      </w:r>
    </w:p>
    <w:p w14:paraId="481C1130"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Dignity of risk – Together, the organisation and consumer seek solutions that are tailored to each individual and aim for the least restriction on consumer choice where possible. This includes a balanced approach to managing risk and respecting consumer rights and choice.</w:t>
      </w:r>
    </w:p>
    <w:p w14:paraId="77CC44C9"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Information – The organisation will provide consumers with timely information in a way that they understand so they can make an informed choice and get the most out of their care and services. The organisation will address barriers to engagement and communication by taking into consideration each consumer’s unique needs and abilities.</w:t>
      </w:r>
    </w:p>
    <w:p w14:paraId="7277D7DD" w14:textId="77777777" w:rsidR="007A50C2" w:rsidRPr="007A50C2" w:rsidRDefault="007A50C2" w:rsidP="007A50C2">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xml:space="preserve">Personal privacy – A key part of treating a consumer with dignity and respect is making sure their privacy is respected. The organisation will </w:t>
      </w:r>
      <w:r w:rsidRPr="007A50C2">
        <w:rPr>
          <w:rFonts w:ascii="Montserrat" w:eastAsia="Times New Roman" w:hAnsi="Montserrat" w:cs="Times New Roman"/>
          <w:color w:val="5F646A"/>
          <w:kern w:val="0"/>
          <w:sz w:val="23"/>
          <w:szCs w:val="23"/>
          <w:lang w:eastAsia="en-AU"/>
          <w14:ligatures w14:val="none"/>
        </w:rPr>
        <w:lastRenderedPageBreak/>
        <w:t>ensure that the workforce’s behaviour and interactions protect the consumer’s privacy. Organisations will respect each consumer’s right to privacy in how they collect, use and communicate the consumer’s personal information and manage this according to relevant law and best practice guidance.</w:t>
      </w:r>
    </w:p>
    <w:p w14:paraId="7AA13B6F"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7A50C2" w:rsidRPr="007A50C2" w14:paraId="601E226F"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71FECC"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89A1F"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4D7213"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A50C2" w:rsidRPr="007A50C2" w14:paraId="2A213F8E"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BECDD"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Consumer</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5AD3BE" w14:textId="77777777" w:rsidR="007A50C2" w:rsidRPr="007A50C2" w:rsidRDefault="007A50C2" w:rsidP="007A50C2">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 person to whom an approved provider provides, or is to provide, care through an aged care service.</w:t>
            </w:r>
          </w:p>
          <w:p w14:paraId="507A0ACC" w14:textId="77777777" w:rsidR="007A50C2" w:rsidRPr="007A50C2" w:rsidRDefault="007A50C2" w:rsidP="007A50C2">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xml:space="preserve">A reference to a consumer in a provision of the Aged Care Quality Standards set out in Schedule 2 includes a reference to a representative of the consumer, so far as the provision </w:t>
            </w:r>
            <w:proofErr w:type="gramStart"/>
            <w:r w:rsidRPr="007A50C2">
              <w:rPr>
                <w:rFonts w:ascii="Montserrat" w:eastAsia="Times New Roman" w:hAnsi="Montserrat" w:cs="Times New Roman"/>
                <w:color w:val="5F646A"/>
                <w:kern w:val="0"/>
                <w:sz w:val="23"/>
                <w:szCs w:val="23"/>
                <w:lang w:eastAsia="en-AU"/>
                <w14:ligatures w14:val="none"/>
              </w:rPr>
              <w:t>is capable of applying</w:t>
            </w:r>
            <w:proofErr w:type="gramEnd"/>
            <w:r w:rsidRPr="007A50C2">
              <w:rPr>
                <w:rFonts w:ascii="Montserrat" w:eastAsia="Times New Roman" w:hAnsi="Montserrat" w:cs="Times New Roman"/>
                <w:color w:val="5F646A"/>
                <w:kern w:val="0"/>
                <w:sz w:val="23"/>
                <w:szCs w:val="23"/>
                <w:lang w:eastAsia="en-AU"/>
                <w14:ligatures w14:val="none"/>
              </w:rPr>
              <w:t xml:space="preserve"> to a representative of a consumer.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FD07CD"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Quality of Care Principles 2014</w:t>
            </w:r>
          </w:p>
        </w:tc>
      </w:tr>
      <w:tr w:rsidR="007A50C2" w:rsidRPr="007A50C2" w14:paraId="637AEBB8"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FFCA2"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Person Centred Approach</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DBA8B9" w14:textId="77777777" w:rsidR="007A50C2" w:rsidRPr="007A50C2" w:rsidRDefault="007A50C2" w:rsidP="007A50C2">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Supports the person, at the ‘centre of the service’, to be involved in making decisions about their life.</w:t>
            </w:r>
          </w:p>
          <w:p w14:paraId="53E47AD3" w14:textId="77777777" w:rsidR="007A50C2" w:rsidRPr="007A50C2" w:rsidRDefault="007A50C2" w:rsidP="007A50C2">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7A50C2">
              <w:rPr>
                <w:rFonts w:ascii="Montserrat" w:eastAsia="Times New Roman" w:hAnsi="Montserrat" w:cs="Times New Roman"/>
                <w:color w:val="5F646A"/>
                <w:kern w:val="0"/>
                <w:sz w:val="23"/>
                <w:szCs w:val="23"/>
                <w:lang w:eastAsia="en-AU"/>
                <w14:ligatures w14:val="none"/>
              </w:rPr>
              <w:t>Takes into account</w:t>
            </w:r>
            <w:proofErr w:type="gramEnd"/>
            <w:r w:rsidRPr="007A50C2">
              <w:rPr>
                <w:rFonts w:ascii="Montserrat" w:eastAsia="Times New Roman" w:hAnsi="Montserrat" w:cs="Times New Roman"/>
                <w:color w:val="5F646A"/>
                <w:kern w:val="0"/>
                <w:sz w:val="23"/>
                <w:szCs w:val="23"/>
                <w:lang w:eastAsia="en-AU"/>
                <w14:ligatures w14:val="none"/>
              </w:rPr>
              <w:t xml:space="preserve"> each person’s life experience, age, gender, culture, heritage, language, beliefs and identity.</w:t>
            </w:r>
          </w:p>
          <w:p w14:paraId="7F48E4A3" w14:textId="77777777" w:rsidR="007A50C2" w:rsidRPr="007A50C2" w:rsidRDefault="007A50C2" w:rsidP="007A50C2">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Requires flexible services and support to suit the person’s wishes and priorities.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784850"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NSW Department of Health</w:t>
            </w:r>
          </w:p>
        </w:tc>
      </w:tr>
      <w:tr w:rsidR="007A50C2" w:rsidRPr="007A50C2" w14:paraId="2BD8DBB2"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B1D6B2"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lastRenderedPageBreak/>
              <w:t>Choice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86573D"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 person’s right to make informed choices, to understand their options, and to be as independent as they want.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CD7A46"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Aged Care Quality Standards – Standard 1, Consumer dignity and choice</w:t>
            </w:r>
          </w:p>
        </w:tc>
      </w:tr>
      <w:tr w:rsidR="007A50C2" w:rsidRPr="007A50C2" w14:paraId="4847725D"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7116B4"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Dignity of Risk</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0C577"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Dignity of risk is about the right of consumers to make their own decisions about their care and services, as well as their right to take risks, with support of the organisation.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244A68"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Aged Care Quality and Safety Commission</w:t>
            </w:r>
          </w:p>
        </w:tc>
      </w:tr>
    </w:tbl>
    <w:p w14:paraId="77FB39EA"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 </w:t>
      </w:r>
    </w:p>
    <w:p w14:paraId="7BE9C7EE"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52A7F477"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Confidentiality Policy and Procedures</w:t>
      </w:r>
    </w:p>
    <w:p w14:paraId="105A4E94"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Complaints and Appeals Policy and Procedures</w:t>
      </w:r>
    </w:p>
    <w:p w14:paraId="738532F8"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Communications Policy and Procedures</w:t>
      </w:r>
    </w:p>
    <w:p w14:paraId="58013E91"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Privacy Policy and Procedures</w:t>
      </w:r>
    </w:p>
    <w:p w14:paraId="42CA1EDC"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Duty of Care Policy and Procedures</w:t>
      </w:r>
    </w:p>
    <w:p w14:paraId="5F0EC41F" w14:textId="77777777" w:rsidR="007A50C2" w:rsidRPr="007A50C2" w:rsidRDefault="007A50C2" w:rsidP="007A50C2">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Staff Health and Wellbeing Policy and Procedures</w:t>
      </w:r>
    </w:p>
    <w:p w14:paraId="5486D02C"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2ED0BF0"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Choice and Independence Policy to enable staff to fulfil their roles effectively. In addition, Banksia Care promotes ongoing commitment to understanding and applying the principles of the Choice and Independence Policy and Procedure within workforce capacity, building resources, forums and activities, including (but not limited to) meetings, industry policy and legislative changes, and in line with Banksia Care’s governance frameworks.</w:t>
      </w:r>
    </w:p>
    <w:p w14:paraId="6AEFDBDD"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7A50C2" w:rsidRPr="007A50C2" w14:paraId="2E74E1B7"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D299C9"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626818"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043C7"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A50C2" w:rsidRPr="007A50C2" w14:paraId="3B2754E2"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03FAB4"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Implemented March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B5A156"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FB20D5"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December 2022</w:t>
            </w:r>
          </w:p>
        </w:tc>
      </w:tr>
      <w:tr w:rsidR="007A50C2" w:rsidRPr="007A50C2" w14:paraId="2342F2D9" w14:textId="77777777" w:rsidTr="007A50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F04335"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4F31AE"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1A992" w14:textId="77777777" w:rsidR="007A50C2" w:rsidRPr="007A50C2" w:rsidRDefault="007A50C2" w:rsidP="007A50C2">
            <w:pPr>
              <w:spacing w:after="0" w:line="240" w:lineRule="auto"/>
              <w:rPr>
                <w:rFonts w:ascii="Montserrat" w:eastAsia="Times New Roman" w:hAnsi="Montserrat" w:cs="Times New Roman"/>
                <w:color w:val="5F646A"/>
                <w:kern w:val="0"/>
                <w:sz w:val="23"/>
                <w:szCs w:val="23"/>
                <w:lang w:eastAsia="en-AU"/>
                <w14:ligatures w14:val="none"/>
              </w:rPr>
            </w:pPr>
          </w:p>
        </w:tc>
      </w:tr>
    </w:tbl>
    <w:p w14:paraId="5A6B3A23" w14:textId="77777777" w:rsidR="007A50C2" w:rsidRPr="007A50C2" w:rsidRDefault="007A50C2" w:rsidP="007A50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A50C2">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EA2303F"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0F21D16F" w14:textId="77777777" w:rsidR="007A50C2" w:rsidRPr="007A50C2" w:rsidRDefault="007A50C2" w:rsidP="007A50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Choice and Independence Procedure</w:t>
      </w:r>
    </w:p>
    <w:p w14:paraId="1F6C3C0F"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lastRenderedPageBreak/>
        <w:t>Banksia Staff will ensure the following:</w:t>
      </w:r>
    </w:p>
    <w:p w14:paraId="1648CFC9"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Utilise appropriate communication tools, mechanisms and resources to listen to the aspirations of the consumer and other representatives (with consumer’s consent) involved in their life and centre these views in any planning and provision of care services. Staff will communicate regularly with the consumer to ensure their choice and views are current and accurate. This will be reflected in practice and record management, including communication about what action is required if staff are aware a consumer’s dignity isn’t being upheld.</w:t>
      </w:r>
    </w:p>
    <w:p w14:paraId="02581EAD"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Proactively partner and engage with other relevant service providers (with consumer’s consent) and representatives to explore alternative options in line with the consumer’s choice if the organisation cannot meet the consumer’s needs. Staff are also encouraged to think innovatively in collaboration with others about what solutions could be sourced.</w:t>
      </w:r>
    </w:p>
    <w:p w14:paraId="099D7F5C"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Be provided with ongoing education and training about respecting and promoting diversity, including differences in culture, beliefs, relationships and sexuality. This is to be reflected and recorded in key organisational frameworks and processes, including orientation, professional training and organisational strategic documents.</w:t>
      </w:r>
    </w:p>
    <w:p w14:paraId="7A2B9BDA"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Provide information and guidance to the consumer to broaden their options in line with their aspirations and specific to their tailored needs. Make all attempts to reduce any barriers to accessing information, including engagement of external resources and services.</w:t>
      </w:r>
    </w:p>
    <w:p w14:paraId="7606EA33"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Ensure staff have the appropriate skills and level of understanding about what choice and independence are for a consumer and why it leads to the best possible care and quality of life. Training and extra support will be provided where there are emerging skill gaps or new legislative requirements for staff, and this will be reviewed annually.</w:t>
      </w:r>
    </w:p>
    <w:p w14:paraId="0253ACBA"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Record, monitor and review tools and processes annually to ensure continuous improvement of service provision in relation to consumer choice and independence.</w:t>
      </w:r>
    </w:p>
    <w:p w14:paraId="5F161B55" w14:textId="77777777" w:rsidR="007A50C2" w:rsidRPr="007A50C2" w:rsidRDefault="007A50C2" w:rsidP="007A50C2">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A50C2">
        <w:rPr>
          <w:rFonts w:ascii="Montserrat" w:eastAsia="Times New Roman" w:hAnsi="Montserrat" w:cs="Times New Roman"/>
          <w:color w:val="5F646A"/>
          <w:kern w:val="0"/>
          <w:sz w:val="23"/>
          <w:szCs w:val="23"/>
          <w:lang w:eastAsia="en-AU"/>
          <w14:ligatures w14:val="none"/>
        </w:rPr>
        <w:t>Banksia Care’s Privacy and Policy Procedure will govern the collection, storage and exchange of consumer information with the consumer, representatives and service providers.</w:t>
      </w:r>
    </w:p>
    <w:p w14:paraId="590258A9"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7BB8"/>
    <w:multiLevelType w:val="multilevel"/>
    <w:tmpl w:val="166A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343AA"/>
    <w:multiLevelType w:val="multilevel"/>
    <w:tmpl w:val="38E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E4C3A"/>
    <w:multiLevelType w:val="multilevel"/>
    <w:tmpl w:val="1780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8E3663"/>
    <w:multiLevelType w:val="multilevel"/>
    <w:tmpl w:val="4724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42280B"/>
    <w:multiLevelType w:val="multilevel"/>
    <w:tmpl w:val="C3B2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E03822"/>
    <w:multiLevelType w:val="multilevel"/>
    <w:tmpl w:val="7CF8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F76ECA"/>
    <w:multiLevelType w:val="multilevel"/>
    <w:tmpl w:val="2148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056095"/>
    <w:multiLevelType w:val="multilevel"/>
    <w:tmpl w:val="F68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4B5D89"/>
    <w:multiLevelType w:val="multilevel"/>
    <w:tmpl w:val="5456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552964"/>
    <w:multiLevelType w:val="multilevel"/>
    <w:tmpl w:val="1888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4E769C"/>
    <w:multiLevelType w:val="multilevel"/>
    <w:tmpl w:val="1904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F0669A"/>
    <w:multiLevelType w:val="multilevel"/>
    <w:tmpl w:val="CAC4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4431037">
    <w:abstractNumId w:val="11"/>
  </w:num>
  <w:num w:numId="2" w16cid:durableId="1857841326">
    <w:abstractNumId w:val="8"/>
  </w:num>
  <w:num w:numId="3" w16cid:durableId="1024093399">
    <w:abstractNumId w:val="5"/>
  </w:num>
  <w:num w:numId="4" w16cid:durableId="389808591">
    <w:abstractNumId w:val="6"/>
  </w:num>
  <w:num w:numId="5" w16cid:durableId="1026296326">
    <w:abstractNumId w:val="3"/>
  </w:num>
  <w:num w:numId="6" w16cid:durableId="234241194">
    <w:abstractNumId w:val="7"/>
  </w:num>
  <w:num w:numId="7" w16cid:durableId="1955357421">
    <w:abstractNumId w:val="0"/>
  </w:num>
  <w:num w:numId="8" w16cid:durableId="670374142">
    <w:abstractNumId w:val="4"/>
  </w:num>
  <w:num w:numId="9" w16cid:durableId="1099905604">
    <w:abstractNumId w:val="2"/>
  </w:num>
  <w:num w:numId="10" w16cid:durableId="1254315159">
    <w:abstractNumId w:val="1"/>
  </w:num>
  <w:num w:numId="11" w16cid:durableId="841434846">
    <w:abstractNumId w:val="10"/>
  </w:num>
  <w:num w:numId="12" w16cid:durableId="20486052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C2"/>
    <w:rsid w:val="00172A97"/>
    <w:rsid w:val="007A50C2"/>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BDB8"/>
  <w15:chartTrackingRefBased/>
  <w15:docId w15:val="{CFEC6DAE-EFD0-44E4-B418-B4F1FB79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0C2"/>
    <w:rPr>
      <w:rFonts w:eastAsiaTheme="majorEastAsia" w:cstheme="majorBidi"/>
      <w:color w:val="272727" w:themeColor="text1" w:themeTint="D8"/>
    </w:rPr>
  </w:style>
  <w:style w:type="paragraph" w:styleId="Title">
    <w:name w:val="Title"/>
    <w:basedOn w:val="Normal"/>
    <w:next w:val="Normal"/>
    <w:link w:val="TitleChar"/>
    <w:uiPriority w:val="10"/>
    <w:qFormat/>
    <w:rsid w:val="007A5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0C2"/>
    <w:pPr>
      <w:spacing w:before="160"/>
      <w:jc w:val="center"/>
    </w:pPr>
    <w:rPr>
      <w:i/>
      <w:iCs/>
      <w:color w:val="404040" w:themeColor="text1" w:themeTint="BF"/>
    </w:rPr>
  </w:style>
  <w:style w:type="character" w:customStyle="1" w:styleId="QuoteChar">
    <w:name w:val="Quote Char"/>
    <w:basedOn w:val="DefaultParagraphFont"/>
    <w:link w:val="Quote"/>
    <w:uiPriority w:val="29"/>
    <w:rsid w:val="007A50C2"/>
    <w:rPr>
      <w:i/>
      <w:iCs/>
      <w:color w:val="404040" w:themeColor="text1" w:themeTint="BF"/>
    </w:rPr>
  </w:style>
  <w:style w:type="paragraph" w:styleId="ListParagraph">
    <w:name w:val="List Paragraph"/>
    <w:basedOn w:val="Normal"/>
    <w:uiPriority w:val="34"/>
    <w:qFormat/>
    <w:rsid w:val="007A50C2"/>
    <w:pPr>
      <w:ind w:left="720"/>
      <w:contextualSpacing/>
    </w:pPr>
  </w:style>
  <w:style w:type="character" w:styleId="IntenseEmphasis">
    <w:name w:val="Intense Emphasis"/>
    <w:basedOn w:val="DefaultParagraphFont"/>
    <w:uiPriority w:val="21"/>
    <w:qFormat/>
    <w:rsid w:val="007A50C2"/>
    <w:rPr>
      <w:i/>
      <w:iCs/>
      <w:color w:val="0F4761" w:themeColor="accent1" w:themeShade="BF"/>
    </w:rPr>
  </w:style>
  <w:style w:type="paragraph" w:styleId="IntenseQuote">
    <w:name w:val="Intense Quote"/>
    <w:basedOn w:val="Normal"/>
    <w:next w:val="Normal"/>
    <w:link w:val="IntenseQuoteChar"/>
    <w:uiPriority w:val="30"/>
    <w:qFormat/>
    <w:rsid w:val="007A5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0C2"/>
    <w:rPr>
      <w:i/>
      <w:iCs/>
      <w:color w:val="0F4761" w:themeColor="accent1" w:themeShade="BF"/>
    </w:rPr>
  </w:style>
  <w:style w:type="character" w:styleId="IntenseReference">
    <w:name w:val="Intense Reference"/>
    <w:basedOn w:val="DefaultParagraphFont"/>
    <w:uiPriority w:val="32"/>
    <w:qFormat/>
    <w:rsid w:val="007A50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8691">
      <w:bodyDiv w:val="1"/>
      <w:marLeft w:val="0"/>
      <w:marRight w:val="0"/>
      <w:marTop w:val="0"/>
      <w:marBottom w:val="0"/>
      <w:divBdr>
        <w:top w:val="none" w:sz="0" w:space="0" w:color="auto"/>
        <w:left w:val="none" w:sz="0" w:space="0" w:color="auto"/>
        <w:bottom w:val="none" w:sz="0" w:space="0" w:color="auto"/>
        <w:right w:val="none" w:sz="0" w:space="0" w:color="auto"/>
      </w:divBdr>
    </w:div>
    <w:div w:id="791092511">
      <w:bodyDiv w:val="1"/>
      <w:marLeft w:val="0"/>
      <w:marRight w:val="0"/>
      <w:marTop w:val="0"/>
      <w:marBottom w:val="0"/>
      <w:divBdr>
        <w:top w:val="none" w:sz="0" w:space="0" w:color="auto"/>
        <w:left w:val="none" w:sz="0" w:space="0" w:color="auto"/>
        <w:bottom w:val="none" w:sz="0" w:space="0" w:color="auto"/>
        <w:right w:val="none" w:sz="0" w:space="0" w:color="auto"/>
      </w:divBdr>
    </w:div>
    <w:div w:id="19975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4332629A-2AE0-4691-B3B6-E7377C8DA2C3}">
  <ds:schemaRefs>
    <ds:schemaRef ds:uri="http://schemas.openxmlformats.org/officeDocument/2006/bibliography"/>
  </ds:schemaRefs>
</ds:datastoreItem>
</file>

<file path=customXml/itemProps2.xml><?xml version="1.0" encoding="utf-8"?>
<ds:datastoreItem xmlns:ds="http://schemas.openxmlformats.org/officeDocument/2006/customXml" ds:itemID="{6C6ADA0E-FAF0-41F5-A885-7CD8B8D36435}"/>
</file>

<file path=customXml/itemProps3.xml><?xml version="1.0" encoding="utf-8"?>
<ds:datastoreItem xmlns:ds="http://schemas.openxmlformats.org/officeDocument/2006/customXml" ds:itemID="{C53BC9DA-D6A0-4239-9E6F-3EB64A553C50}"/>
</file>

<file path=customXml/itemProps4.xml><?xml version="1.0" encoding="utf-8"?>
<ds:datastoreItem xmlns:ds="http://schemas.openxmlformats.org/officeDocument/2006/customXml" ds:itemID="{77A6DF7B-9DD4-4735-8104-A2F51BA9D290}"/>
</file>

<file path=docProps/app.xml><?xml version="1.0" encoding="utf-8"?>
<Properties xmlns="http://schemas.openxmlformats.org/officeDocument/2006/extended-properties" xmlns:vt="http://schemas.openxmlformats.org/officeDocument/2006/docPropsVTypes">
  <Template>Normal</Template>
  <TotalTime>1</TotalTime>
  <Pages>5</Pages>
  <Words>1348</Words>
  <Characters>7690</Characters>
  <Application>Microsoft Office Word</Application>
  <DocSecurity>0</DocSecurity>
  <Lines>64</Lines>
  <Paragraphs>18</Paragraphs>
  <ScaleCrop>false</ScaleCrop>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2025-04-29T02:12:00Z</dcterms:created>
  <dcterms:modified xsi:type="dcterms:W3CDTF">2025-04-29T02:13:00Z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