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5069" w14:textId="77777777" w:rsidR="00931849" w:rsidRPr="00931849" w:rsidRDefault="00931849" w:rsidP="00931849">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31849">
        <w:rPr>
          <w:rFonts w:ascii="Montserrat" w:eastAsia="Times New Roman" w:hAnsi="Montserrat" w:cs="Times New Roman"/>
          <w:b/>
          <w:bCs/>
          <w:color w:val="006D5D"/>
          <w:kern w:val="36"/>
          <w:sz w:val="51"/>
          <w:szCs w:val="51"/>
          <w:bdr w:val="none" w:sz="0" w:space="0" w:color="auto" w:frame="1"/>
          <w:lang w:eastAsia="en-AU"/>
          <w14:ligatures w14:val="none"/>
        </w:rPr>
        <w:t>Administration of Medication Policy and Procedure</w:t>
      </w:r>
    </w:p>
    <w:p w14:paraId="0B1D9D25" w14:textId="77777777" w:rsidR="00931849" w:rsidRPr="00931849" w:rsidRDefault="00931849" w:rsidP="00931849">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31849">
        <w:rPr>
          <w:rFonts w:ascii="Montserrat" w:eastAsia="Times New Roman" w:hAnsi="Montserrat" w:cs="Times New Roman"/>
          <w:b/>
          <w:bCs/>
          <w:color w:val="006D5D"/>
          <w:kern w:val="36"/>
          <w:sz w:val="51"/>
          <w:szCs w:val="51"/>
          <w:bdr w:val="none" w:sz="0" w:space="0" w:color="auto" w:frame="1"/>
          <w:lang w:eastAsia="en-AU"/>
          <w14:ligatures w14:val="none"/>
        </w:rPr>
        <w:t>(PC3)</w:t>
      </w:r>
    </w:p>
    <w:p w14:paraId="0A22557C"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2361CA2" w14:textId="77777777" w:rsidR="00931849" w:rsidRPr="00931849" w:rsidRDefault="00931849" w:rsidP="0093184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The purpose of the Administration of Medication Policy at Banksia Care is to acknowledge that medication can improve symptoms, actively treat illness or disease and therefore improve the quality of life and comfort of our residents. The policy further ensures the safe administration and storage of prescribed medications. We acknowledge that administering medication is a high-risk task and take all necessary precautions to ensure this process takes place safely and respectfully.</w:t>
      </w:r>
    </w:p>
    <w:p w14:paraId="50F56198"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Scope</w:t>
      </w:r>
    </w:p>
    <w:p w14:paraId="70ADEFE3" w14:textId="77777777" w:rsidR="00931849" w:rsidRPr="00931849" w:rsidRDefault="00931849" w:rsidP="0093184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This policy applies to staff, management, and medical professionals of Banksia Care.</w:t>
      </w:r>
    </w:p>
    <w:p w14:paraId="5BD8D857"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8F06BA1" w14:textId="77777777" w:rsidR="00931849" w:rsidRPr="00931849" w:rsidRDefault="00931849" w:rsidP="0093184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many people in aged and disability care services need to take medicine, with many taking several types for various reasons. As far as reasonably practicable, we are responsible and accountable for the safety of all residents, including administering any medication prescribed or bought over the counter and supervision of administering medication.</w:t>
      </w:r>
    </w:p>
    <w:p w14:paraId="2A5DDA27"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D86DBC3"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Work Health and Safety Act 2011</w:t>
      </w:r>
    </w:p>
    <w:p w14:paraId="69A9C09F"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Work Health and Safety Regulations 2011</w:t>
      </w:r>
    </w:p>
    <w:p w14:paraId="304F8C79"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Privacy Act</w:t>
      </w:r>
    </w:p>
    <w:p w14:paraId="76CCC955"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Aged Care Quality and Safety Commission Act 2018</w:t>
      </w:r>
    </w:p>
    <w:p w14:paraId="2954B7BE"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Aged Care Act 1997</w:t>
      </w:r>
    </w:p>
    <w:p w14:paraId="3219C339" w14:textId="77777777" w:rsidR="00931849" w:rsidRPr="00931849" w:rsidRDefault="00931849" w:rsidP="0093184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Drugs, Poisons and Controlled Substances Act 1981</w:t>
      </w:r>
    </w:p>
    <w:p w14:paraId="21633B53"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6E79BEB"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All decision-making about our Administration of Medication Procedure is carried out according to our Administration of Medication Policy principles.</w:t>
      </w:r>
    </w:p>
    <w:p w14:paraId="2E556C20"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Banksia Care respects that people entering aged or disability support services can be frail, older, dependent, forgetful, and reliant on others to support health care needs.</w:t>
      </w:r>
    </w:p>
    <w:p w14:paraId="1E21D4E1"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lastRenderedPageBreak/>
        <w:t>Residents of Banksia Care will have more complex needs and often require specialist care. Chronic conditions are prevalent with age. This will result in complex and involved pain or health management plans.</w:t>
      </w:r>
    </w:p>
    <w:p w14:paraId="12F079A2"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Due to the above, residents’ use of several medications, often high risk medications, is common, given that their needs are complex.</w:t>
      </w:r>
    </w:p>
    <w:p w14:paraId="2E76F0AD"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Staff movement and the movement of residents across care settings can pose challenges to the continuity of medication management.</w:t>
      </w:r>
    </w:p>
    <w:p w14:paraId="23FBF8DD"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The administration and supervision of medication must comply with regulatory requirements.</w:t>
      </w:r>
    </w:p>
    <w:p w14:paraId="1486EBDD"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Medication abuse has unfortunately occurred in aged care settings. Banksia Care will not tolerate any abuse of responsibilities or ignorance related to the significant responsibility of administering medication to residents.</w:t>
      </w:r>
    </w:p>
    <w:p w14:paraId="17132BE5" w14:textId="77777777" w:rsidR="00931849" w:rsidRPr="00931849" w:rsidRDefault="00931849" w:rsidP="0093184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Medication refers to any prescribed or over-the-counter substance that is used to prevent or treat illness. This can include homoeopathic substances, vitamins, oral medication, injections, eye and ear drops, creams and oils.</w:t>
      </w:r>
    </w:p>
    <w:p w14:paraId="5587A2EB"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161"/>
        <w:gridCol w:w="3075"/>
        <w:gridCol w:w="4403"/>
      </w:tblGrid>
      <w:tr w:rsidR="00931849" w:rsidRPr="00931849" w14:paraId="1782509E" w14:textId="77777777" w:rsidTr="00931849">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81EA16"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FE2A3B"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A6E3EA"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931849" w:rsidRPr="00931849" w14:paraId="5245E0DC"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5B713F"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147267"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Any chemical substance, which may be natural or synthetic, that has a medical or pharmacologic effect on the body.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759E48"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The Free Dictionary</w:t>
            </w:r>
          </w:p>
        </w:tc>
      </w:tr>
      <w:tr w:rsidR="00931849" w:rsidRPr="00931849" w14:paraId="69FA334D"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D0344F"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Medicine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73931E"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Includes prescription and non-prescription medicines, and complementary health care products.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FA643"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Guiding principles for medication management in residential aged care facilities, 2017</w:t>
            </w:r>
          </w:p>
        </w:tc>
      </w:tr>
      <w:tr w:rsidR="00931849" w:rsidRPr="00931849" w14:paraId="5FF466C9"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8EFE71"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Homoeopathic</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C41D5B"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Homoeopathy is an alternative medicine based on the theory of treating ‘like with like’. Homoeopathy claims to stimulate healing responses to diseases </w:t>
            </w:r>
            <w:r w:rsidRPr="00931849">
              <w:rPr>
                <w:rFonts w:ascii="Montserrat" w:eastAsia="Times New Roman" w:hAnsi="Montserrat" w:cs="Times New Roman"/>
                <w:color w:val="5F646A"/>
                <w:kern w:val="0"/>
                <w:sz w:val="23"/>
                <w:szCs w:val="23"/>
                <w:lang w:eastAsia="en-AU"/>
                <w14:ligatures w14:val="none"/>
              </w:rPr>
              <w:lastRenderedPageBreak/>
              <w:t>by administering substances that mimic the symptoms of those diseases in healthy people.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A6D98B"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lastRenderedPageBreak/>
              <w:t>https://www.betterhealth.vic.gov.au</w:t>
            </w:r>
          </w:p>
        </w:tc>
      </w:tr>
      <w:tr w:rsidR="00931849" w:rsidRPr="00931849" w14:paraId="202A9A53"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181D30"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Medical Practitioner</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4910E"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Means a person registered or licensed as a medical practitioner under a law of a State or Territory that provides for the registration or licensing of medical practitioners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DD9F07"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https://www.health.gov.au</w:t>
            </w:r>
          </w:p>
        </w:tc>
      </w:tr>
      <w:tr w:rsidR="00931849" w:rsidRPr="00931849" w14:paraId="6645EC89"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6F2045"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 Alert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35C0CC"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 necklace or bracelet identifying a medical problem of the wearer and a phone number to call in an emergency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3221C2"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Medical Dictionary</w:t>
            </w:r>
          </w:p>
        </w:tc>
      </w:tr>
    </w:tbl>
    <w:p w14:paraId="2390348A"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E3C53C4"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Incident, Injury, Trauma and Illness Policy and Procedure</w:t>
      </w:r>
    </w:p>
    <w:p w14:paraId="1B668AE7"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Palliative Care Management Policy and Procedure</w:t>
      </w:r>
    </w:p>
    <w:p w14:paraId="47EB8DC5"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Choice and Independence Policy and Procedure</w:t>
      </w:r>
    </w:p>
    <w:p w14:paraId="32AA8DD7"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Duty of Care Policy and Procedure</w:t>
      </w:r>
    </w:p>
    <w:p w14:paraId="541051B0"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Safety and Risk Management Policy and Procedure</w:t>
      </w:r>
    </w:p>
    <w:p w14:paraId="111AABF3"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Consumer Needs Policy and Procedure</w:t>
      </w:r>
    </w:p>
    <w:p w14:paraId="4743490B"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Medication Authority Form</w:t>
      </w:r>
    </w:p>
    <w:p w14:paraId="7B55F493"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Medication Administration Log</w:t>
      </w:r>
    </w:p>
    <w:p w14:paraId="2B94937B" w14:textId="77777777" w:rsidR="00931849" w:rsidRPr="00931849" w:rsidRDefault="00931849" w:rsidP="0093184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Whistleblowers Protection Policy and Procedure</w:t>
      </w:r>
    </w:p>
    <w:p w14:paraId="7DEA94B2"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2B5767A7" w14:textId="77777777" w:rsidR="00931849" w:rsidRPr="00931849" w:rsidRDefault="00931849" w:rsidP="0093184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Administration of Medication Policy to enable staff to fulfil their roles effectively. In addition, Banksia Care promotes information sharing at staff meetings, sharing of information received from industry trends or changes in legislation, and in consultation at policy review sessions.</w:t>
      </w:r>
    </w:p>
    <w:p w14:paraId="5330363A"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931849" w:rsidRPr="00931849" w14:paraId="7FF734E7"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9D30A0"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lastRenderedPageBreak/>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5F56FF"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994BA1"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931849" w:rsidRPr="00931849" w14:paraId="2CEFAF66"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B584D1"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Implemented July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B52C5A"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735E25"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December 2022</w:t>
            </w:r>
          </w:p>
        </w:tc>
      </w:tr>
      <w:tr w:rsidR="00931849" w:rsidRPr="00931849" w14:paraId="78C49369" w14:textId="77777777" w:rsidTr="00931849">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289C7F" w14:textId="77777777" w:rsidR="00931849" w:rsidRPr="00931849" w:rsidRDefault="00931849" w:rsidP="00931849">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086FB4" w14:textId="77777777" w:rsidR="00931849" w:rsidRPr="00931849" w:rsidRDefault="00931849" w:rsidP="00931849">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B235BE" w14:textId="77777777" w:rsidR="00931849" w:rsidRPr="00931849" w:rsidRDefault="00931849" w:rsidP="00931849">
            <w:pPr>
              <w:spacing w:after="0" w:line="240" w:lineRule="auto"/>
              <w:rPr>
                <w:rFonts w:ascii="Times New Roman" w:eastAsia="Times New Roman" w:hAnsi="Times New Roman" w:cs="Times New Roman"/>
                <w:kern w:val="0"/>
                <w:sz w:val="20"/>
                <w:szCs w:val="20"/>
                <w:lang w:eastAsia="en-AU"/>
                <w14:ligatures w14:val="none"/>
              </w:rPr>
            </w:pPr>
          </w:p>
        </w:tc>
      </w:tr>
    </w:tbl>
    <w:p w14:paraId="285817BC"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693530C" w14:textId="77777777" w:rsidR="00931849" w:rsidRPr="00931849" w:rsidRDefault="00931849" w:rsidP="0093184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6CE5E5B3" w14:textId="77777777" w:rsidR="00931849" w:rsidRPr="00931849" w:rsidRDefault="00931849" w:rsidP="00931849">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1849">
        <w:rPr>
          <w:rFonts w:ascii="Montserrat" w:eastAsia="Times New Roman" w:hAnsi="Montserrat" w:cs="Times New Roman"/>
          <w:b/>
          <w:bCs/>
          <w:color w:val="DA591F"/>
          <w:kern w:val="0"/>
          <w:sz w:val="44"/>
          <w:szCs w:val="44"/>
          <w:bdr w:val="none" w:sz="0" w:space="0" w:color="auto" w:frame="1"/>
          <w:lang w:eastAsia="en-AU"/>
          <w14:ligatures w14:val="none"/>
        </w:rPr>
        <w:t>Administration of Medication Procedure</w:t>
      </w:r>
    </w:p>
    <w:p w14:paraId="4AA9E4E9" w14:textId="77777777" w:rsidR="00931849" w:rsidRPr="00931849" w:rsidRDefault="00931849" w:rsidP="00931849">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1849">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72BF933C"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Regularly consult with the team wherever practical on all medication administration issues and regulatory or workplace changes that may affect their workplace.</w:t>
      </w:r>
    </w:p>
    <w:p w14:paraId="3A8067C6"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Banksia Care complies with all State guidelines and regulatory requirements in relation to the administration of medication.</w:t>
      </w:r>
    </w:p>
    <w:p w14:paraId="6B19DDE2"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Attend any professional training or leadership workshops related to medication management to ensure staff are aware and informed of industry changes and trends.</w:t>
      </w:r>
    </w:p>
    <w:p w14:paraId="5A6227D4"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Investigate incidents to prevent any reoccurrence and implement the change required.</w:t>
      </w:r>
    </w:p>
    <w:p w14:paraId="029ECC42"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Support staff by providing wellness support staff to ensure mental health is supported as well as physical, especially in dealing with chronically ill, severely disabled, aggressive or palliative care residents.</w:t>
      </w:r>
    </w:p>
    <w:p w14:paraId="210EA418"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Provide facilities, training, storage and systems that support staff and health practitioners to use medication wisely and to minimise risk and error.</w:t>
      </w:r>
    </w:p>
    <w:p w14:paraId="49B9F554"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Work in partnership with medical professionals to ensure the needs of residents are best met in terms of medication and health care.</w:t>
      </w:r>
    </w:p>
    <w:p w14:paraId="7E05625E"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As the Approved Provider, and in accordance with the Drugs, Poisons and Controlled Substances Act 1981, ensure a Registered Nurse manages the administration of medication to residents receiving high-level residential care.</w:t>
      </w:r>
    </w:p>
    <w:p w14:paraId="2F9B9B99"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lastRenderedPageBreak/>
        <w:t>In the first instance, rely on previous doctor’s notes and instructions for medication taken, but will request a review from the treating practitioner moving forward (in consultation with the resident and carer/ representative).</w:t>
      </w:r>
    </w:p>
    <w:p w14:paraId="7FAD0256"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registered nurses consult with the relevant doctor to formalise and approve the new medication order before the expiration of any existing order.</w:t>
      </w:r>
    </w:p>
    <w:p w14:paraId="2B3FA191"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staff, residents and carers/families are familiar with the Administration of Medication Policy.</w:t>
      </w:r>
    </w:p>
    <w:p w14:paraId="4326091F"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each facility has a medication administration log that meets regulatory requirements.</w:t>
      </w:r>
    </w:p>
    <w:p w14:paraId="2538D51D"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Conduct regular reviews of completed medical forms to ensure they are being completed correctly.</w:t>
      </w:r>
    </w:p>
    <w:p w14:paraId="10546DC3"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File and store medication authority forms and logs confidentially.</w:t>
      </w:r>
    </w:p>
    <w:p w14:paraId="12039C79" w14:textId="77777777" w:rsidR="00931849" w:rsidRPr="00931849" w:rsidRDefault="00931849" w:rsidP="0093184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Keep medication authority forms and logs for the prescribed length of time.</w:t>
      </w:r>
    </w:p>
    <w:p w14:paraId="2F967E23" w14:textId="77777777" w:rsidR="00931849" w:rsidRPr="00931849" w:rsidRDefault="00931849" w:rsidP="00931849">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1849">
        <w:rPr>
          <w:rFonts w:ascii="Montserrat" w:eastAsia="Times New Roman" w:hAnsi="Montserrat" w:cs="Times New Roman"/>
          <w:b/>
          <w:bCs/>
          <w:color w:val="FCB53B"/>
          <w:kern w:val="0"/>
          <w:sz w:val="36"/>
          <w:szCs w:val="36"/>
          <w:bdr w:val="none" w:sz="0" w:space="0" w:color="auto" w:frame="1"/>
          <w:lang w:eastAsia="en-AU"/>
          <w14:ligatures w14:val="none"/>
        </w:rPr>
        <w:t>Residents who manage own medication regime will ensure the following:</w:t>
      </w:r>
    </w:p>
    <w:p w14:paraId="3B71D6B0"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Be provided with safe and secure storage of their medications.</w:t>
      </w:r>
    </w:p>
    <w:p w14:paraId="1945ECD7"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Have their capability to </w:t>
      </w:r>
      <w:proofErr w:type="spellStart"/>
      <w:r w:rsidRPr="00931849">
        <w:rPr>
          <w:rFonts w:ascii="Montserrat" w:eastAsia="Times New Roman" w:hAnsi="Montserrat" w:cs="Times New Roman"/>
          <w:color w:val="5F646A"/>
          <w:kern w:val="0"/>
          <w:sz w:val="23"/>
          <w:szCs w:val="23"/>
          <w:lang w:eastAsia="en-AU"/>
          <w14:ligatures w14:val="none"/>
        </w:rPr>
        <w:t>self administer</w:t>
      </w:r>
      <w:proofErr w:type="spellEnd"/>
      <w:r w:rsidRPr="00931849">
        <w:rPr>
          <w:rFonts w:ascii="Montserrat" w:eastAsia="Times New Roman" w:hAnsi="Montserrat" w:cs="Times New Roman"/>
          <w:color w:val="5F646A"/>
          <w:kern w:val="0"/>
          <w:sz w:val="23"/>
          <w:szCs w:val="23"/>
          <w:lang w:eastAsia="en-AU"/>
          <w14:ligatures w14:val="none"/>
        </w:rPr>
        <w:t xml:space="preserve"> assessed and reviewed regularly by a medical practitioner.</w:t>
      </w:r>
    </w:p>
    <w:p w14:paraId="2A9BB1D9"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Have the approval of </w:t>
      </w:r>
      <w:proofErr w:type="spellStart"/>
      <w:r w:rsidRPr="00931849">
        <w:rPr>
          <w:rFonts w:ascii="Montserrat" w:eastAsia="Times New Roman" w:hAnsi="Montserrat" w:cs="Times New Roman"/>
          <w:color w:val="5F646A"/>
          <w:kern w:val="0"/>
          <w:sz w:val="23"/>
          <w:szCs w:val="23"/>
          <w:lang w:eastAsia="en-AU"/>
          <w14:ligatures w14:val="none"/>
        </w:rPr>
        <w:t>self administration</w:t>
      </w:r>
      <w:proofErr w:type="spellEnd"/>
      <w:r w:rsidRPr="00931849">
        <w:rPr>
          <w:rFonts w:ascii="Montserrat" w:eastAsia="Times New Roman" w:hAnsi="Montserrat" w:cs="Times New Roman"/>
          <w:color w:val="5F646A"/>
          <w:kern w:val="0"/>
          <w:sz w:val="23"/>
          <w:szCs w:val="23"/>
          <w:lang w:eastAsia="en-AU"/>
          <w14:ligatures w14:val="none"/>
        </w:rPr>
        <w:t xml:space="preserve"> noted on their file.</w:t>
      </w:r>
    </w:p>
    <w:p w14:paraId="32029F16"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Understand that a nursing staff member will remain with them until the medication is swallowed.</w:t>
      </w:r>
    </w:p>
    <w:p w14:paraId="299DCCE2"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they don’t crush any enteric coated drug. If swallowing is difficult, a liquid alternate can be sought.</w:t>
      </w:r>
    </w:p>
    <w:p w14:paraId="25C9D54B" w14:textId="77777777" w:rsidR="00931849" w:rsidRPr="00931849" w:rsidRDefault="00931849" w:rsidP="0093184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Never share or offer paracetamol, antacids or any drug or medical substance to any other resident.</w:t>
      </w:r>
    </w:p>
    <w:p w14:paraId="4B0853E5" w14:textId="77777777" w:rsidR="00931849" w:rsidRPr="00931849" w:rsidRDefault="00931849" w:rsidP="00931849">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1849">
        <w:rPr>
          <w:rFonts w:ascii="Montserrat" w:eastAsia="Times New Roman" w:hAnsi="Montserrat" w:cs="Times New Roman"/>
          <w:b/>
          <w:bCs/>
          <w:color w:val="FCB53B"/>
          <w:kern w:val="0"/>
          <w:sz w:val="36"/>
          <w:szCs w:val="36"/>
          <w:bdr w:val="none" w:sz="0" w:space="0" w:color="auto" w:frame="1"/>
          <w:lang w:eastAsia="en-AU"/>
          <w14:ligatures w14:val="none"/>
        </w:rPr>
        <w:t>Staff authorised to administer medication (Residential Facility) will ensure the following:</w:t>
      </w:r>
    </w:p>
    <w:p w14:paraId="19875422"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Include medical practitioners, registered nurses, *enrolled nurses and *personal care/support workers.</w:t>
      </w:r>
    </w:p>
    <w:p w14:paraId="77B34AF4"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Acknowledge that *enrolled nurses (who do not hold a qualification in medicine administration approved by the Nursing and Midwifery Board of Australia) and personal care/support workers (with appropriate </w:t>
      </w:r>
      <w:r w:rsidRPr="00931849">
        <w:rPr>
          <w:rFonts w:ascii="Montserrat" w:eastAsia="Times New Roman" w:hAnsi="Montserrat" w:cs="Times New Roman"/>
          <w:color w:val="5F646A"/>
          <w:kern w:val="0"/>
          <w:sz w:val="23"/>
          <w:szCs w:val="23"/>
          <w:lang w:eastAsia="en-AU"/>
          <w14:ligatures w14:val="none"/>
        </w:rPr>
        <w:lastRenderedPageBreak/>
        <w:t>medicine administration training) may, in some circumstances, be competent to administer medicine under the delegation of a registered nurse. Delegation must be recorded in the client’s Individual Care Plan under the Medication field.</w:t>
      </w:r>
    </w:p>
    <w:p w14:paraId="344F7218"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All PRN (as needed) medications must be administered by a Registered Nurse. EN and personal care workers may only administer if the RN is absent.</w:t>
      </w:r>
    </w:p>
    <w:p w14:paraId="66D8DB82"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Consult a medical practitioner if the following medications are needed to </w:t>
      </w:r>
      <w:proofErr w:type="spellStart"/>
      <w:r w:rsidRPr="00931849">
        <w:rPr>
          <w:rFonts w:ascii="Montserrat" w:eastAsia="Times New Roman" w:hAnsi="Montserrat" w:cs="Times New Roman"/>
          <w:color w:val="5F646A"/>
          <w:kern w:val="0"/>
          <w:sz w:val="23"/>
          <w:szCs w:val="23"/>
          <w:lang w:eastAsia="en-AU"/>
          <w14:ligatures w14:val="none"/>
        </w:rPr>
        <w:t>to</w:t>
      </w:r>
      <w:proofErr w:type="spellEnd"/>
      <w:r w:rsidRPr="00931849">
        <w:rPr>
          <w:rFonts w:ascii="Montserrat" w:eastAsia="Times New Roman" w:hAnsi="Montserrat" w:cs="Times New Roman"/>
          <w:color w:val="5F646A"/>
          <w:kern w:val="0"/>
          <w:sz w:val="23"/>
          <w:szCs w:val="23"/>
          <w:lang w:eastAsia="en-AU"/>
          <w14:ligatures w14:val="none"/>
        </w:rPr>
        <w:t xml:space="preserve"> be given more than once:</w:t>
      </w:r>
    </w:p>
    <w:p w14:paraId="2869ED6F"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Paracetamol (for pain and discomfort – aches)</w:t>
      </w:r>
    </w:p>
    <w:p w14:paraId="02C681B0"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Mylanta (for indigestion)</w:t>
      </w:r>
    </w:p>
    <w:p w14:paraId="1469DF8F"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Preparations for constipation</w:t>
      </w:r>
    </w:p>
    <w:p w14:paraId="3CB22148"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Be trained in the Administration of Medication Policy.</w:t>
      </w:r>
    </w:p>
    <w:p w14:paraId="18B397B5"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Be aware of and take note accordingly of any medic alert bracelet, jewellery, tattoo or device worn or displayed by the resident.</w:t>
      </w:r>
    </w:p>
    <w:p w14:paraId="3CCFB858"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all medication trolleys, medication fridges and medical/first aid cabinets are locked when not in use.</w:t>
      </w:r>
    </w:p>
    <w:p w14:paraId="07DFEDA6"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 medication expiry dates prior to administering.</w:t>
      </w:r>
    </w:p>
    <w:p w14:paraId="34ACBF70"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Consult a medical practitioner and record on medication log if a resident refuses to take any scheduled medication.</w:t>
      </w:r>
    </w:p>
    <w:p w14:paraId="62390620"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 the event medication is administered incorrectly, report to the registered nurse or management team immediately, who will report to the regulatory authority within 24 hours.</w:t>
      </w:r>
    </w:p>
    <w:p w14:paraId="40ACDCAE"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Inform the resident’s doctor if an existing medication is running low.</w:t>
      </w:r>
    </w:p>
    <w:p w14:paraId="429ADDFF"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they read, understand and follow any anaphylaxis or asthma management plan in place for any resident requiring nebulisers, puffers, or EpiPens.</w:t>
      </w:r>
    </w:p>
    <w:p w14:paraId="4A4350DC"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Ensure when administering medication that two staff </w:t>
      </w:r>
      <w:proofErr w:type="gramStart"/>
      <w:r w:rsidRPr="00931849">
        <w:rPr>
          <w:rFonts w:ascii="Montserrat" w:eastAsia="Times New Roman" w:hAnsi="Montserrat" w:cs="Times New Roman"/>
          <w:color w:val="5F646A"/>
          <w:kern w:val="0"/>
          <w:sz w:val="23"/>
          <w:szCs w:val="23"/>
          <w:lang w:eastAsia="en-AU"/>
          <w14:ligatures w14:val="none"/>
        </w:rPr>
        <w:t>witness at all times</w:t>
      </w:r>
      <w:proofErr w:type="gramEnd"/>
      <w:r w:rsidRPr="00931849">
        <w:rPr>
          <w:rFonts w:ascii="Montserrat" w:eastAsia="Times New Roman" w:hAnsi="Montserrat" w:cs="Times New Roman"/>
          <w:color w:val="5F646A"/>
          <w:kern w:val="0"/>
          <w:sz w:val="23"/>
          <w:szCs w:val="23"/>
          <w:lang w:eastAsia="en-AU"/>
          <w14:ligatures w14:val="none"/>
        </w:rPr>
        <w:t>. Staff will be responsible for:</w:t>
      </w:r>
    </w:p>
    <w:p w14:paraId="1381DDDE"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checking a medication authority form has been authorised by the resident, next of kin</w:t>
      </w:r>
    </w:p>
    <w:p w14:paraId="78294E3C"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checking the medication authority form for complete details of the resident, name of the required medication, dose, time and date and the way in which the medication is administered</w:t>
      </w:r>
    </w:p>
    <w:p w14:paraId="63AB43AA" w14:textId="77777777" w:rsidR="00931849" w:rsidRPr="00931849" w:rsidRDefault="00931849" w:rsidP="00931849">
      <w:pPr>
        <w:numPr>
          <w:ilvl w:val="1"/>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lastRenderedPageBreak/>
        <w:t>checking that all information on the medication authority form is in line with the instructions labelled on the medication.</w:t>
      </w:r>
    </w:p>
    <w:p w14:paraId="3C4FB1F1"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Wash hands, measure the medication according to the medication authority form, administer medication as required, and complete and fill out the medication administration log with details of – the name of medication, time, date, and dose.</w:t>
      </w:r>
    </w:p>
    <w:p w14:paraId="586A3494"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Require a second staff member to witness and initial as a witness. Medication cannot be administered without a second authorised person.</w:t>
      </w:r>
    </w:p>
    <w:p w14:paraId="7D6FFD49"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Return medication back to the safe stored area.</w:t>
      </w:r>
    </w:p>
    <w:p w14:paraId="4C54CC76" w14:textId="77777777" w:rsidR="00931849" w:rsidRPr="00931849" w:rsidRDefault="00931849" w:rsidP="0093184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Where a resident is discharged from hospital or a day procedure, ensure medication is supplied on a hospital medication chart (Schedule 4 or Schedule 8 poison).</w:t>
      </w:r>
    </w:p>
    <w:p w14:paraId="6C3496EB" w14:textId="77777777" w:rsidR="00931849" w:rsidRPr="00931849" w:rsidRDefault="00931849" w:rsidP="00931849">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1849">
        <w:rPr>
          <w:rFonts w:ascii="Montserrat" w:eastAsia="Times New Roman" w:hAnsi="Montserrat" w:cs="Times New Roman"/>
          <w:b/>
          <w:bCs/>
          <w:color w:val="FCB53B"/>
          <w:kern w:val="0"/>
          <w:sz w:val="36"/>
          <w:szCs w:val="36"/>
          <w:bdr w:val="none" w:sz="0" w:space="0" w:color="auto" w:frame="1"/>
          <w:lang w:eastAsia="en-AU"/>
          <w14:ligatures w14:val="none"/>
        </w:rPr>
        <w:t>Staff authorised to administer medication (home care) will ensure the following:</w:t>
      </w:r>
    </w:p>
    <w:p w14:paraId="388E9D39"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Staff must be trained in the Administration of Medication Policy.</w:t>
      </w:r>
    </w:p>
    <w:p w14:paraId="52326441"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Include medical practitioners, registered nurses, *enrolled nurses and *personal care/support workers.</w:t>
      </w:r>
    </w:p>
    <w:p w14:paraId="723CF591"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Acknowledge that *enrolled nurses (who do not hold a qualification in medicine administration approved by the Nursing and Midwifery Board of Australia) and personal care/support workers (with appropriate medicine administration training) may, in some circumstances, be competent to administer medicine under the delegation of a registered nurse. Delegation must be recorded in the client’s Individual Care Plan under the Medication field.</w:t>
      </w:r>
    </w:p>
    <w:p w14:paraId="27A5A15B"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All PRN (as needed) medications must be administered by a Registered Nurse. EN and personal care workers may only administer if the RN is absent.</w:t>
      </w:r>
    </w:p>
    <w:p w14:paraId="182BE645"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 xml:space="preserve">Consult a medical practitioner if the following medications are needed to </w:t>
      </w:r>
      <w:proofErr w:type="spellStart"/>
      <w:r w:rsidRPr="00931849">
        <w:rPr>
          <w:rFonts w:ascii="Montserrat" w:eastAsia="Times New Roman" w:hAnsi="Montserrat" w:cs="Times New Roman"/>
          <w:color w:val="5F646A"/>
          <w:kern w:val="0"/>
          <w:sz w:val="23"/>
          <w:szCs w:val="23"/>
          <w:lang w:eastAsia="en-AU"/>
          <w14:ligatures w14:val="none"/>
        </w:rPr>
        <w:t>to</w:t>
      </w:r>
      <w:proofErr w:type="spellEnd"/>
      <w:r w:rsidRPr="00931849">
        <w:rPr>
          <w:rFonts w:ascii="Montserrat" w:eastAsia="Times New Roman" w:hAnsi="Montserrat" w:cs="Times New Roman"/>
          <w:color w:val="5F646A"/>
          <w:kern w:val="0"/>
          <w:sz w:val="23"/>
          <w:szCs w:val="23"/>
          <w:lang w:eastAsia="en-AU"/>
          <w14:ligatures w14:val="none"/>
        </w:rPr>
        <w:t xml:space="preserve"> be given more than once:</w:t>
      </w:r>
    </w:p>
    <w:p w14:paraId="672DA01C"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Paracetamol (for pain and discomfort – aches)</w:t>
      </w:r>
    </w:p>
    <w:p w14:paraId="5C64311B"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Mylanta (for indigestion)</w:t>
      </w:r>
    </w:p>
    <w:p w14:paraId="0ABCB7F9"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Preparations for constipation</w:t>
      </w:r>
    </w:p>
    <w:p w14:paraId="04EA72CC"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Be aware of and take note accordingly of any medic alert bracelet, jewellery, tattoo or device worn or displayed by the resident.</w:t>
      </w:r>
    </w:p>
    <w:p w14:paraId="3142BD73"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lastRenderedPageBreak/>
        <w:t>Ensure all medication trolleys, medication fridges and medical/first aid cabinets are locked when not in use.</w:t>
      </w:r>
    </w:p>
    <w:p w14:paraId="686AA73D"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 medication expiry dates prior to administering.</w:t>
      </w:r>
    </w:p>
    <w:p w14:paraId="5E9EAD6B"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Consult a medical practitioner and record on medication log if a resident refuses to take any scheduled medication.</w:t>
      </w:r>
    </w:p>
    <w:p w14:paraId="086FCF0C"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 the event medication is administered incorrectly, report to the registered nurse or management team immediately, who will report to the regulatory authority within 24 hours.</w:t>
      </w:r>
    </w:p>
    <w:p w14:paraId="4466A56C"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Inform the resident’s doctor if an existing medication is running low.</w:t>
      </w:r>
    </w:p>
    <w:p w14:paraId="30E50491"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they read, understand and follow any anaphylaxis or asthma management plan in place for any resident requiring nebulisers, puffers, or EpiPens.</w:t>
      </w:r>
    </w:p>
    <w:p w14:paraId="5CECEA78"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Ensure when administering medication that staff will be responsible for:</w:t>
      </w:r>
    </w:p>
    <w:p w14:paraId="07EBD57D"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checking a medication authority form has been authorised by the resident or next of kin</w:t>
      </w:r>
    </w:p>
    <w:p w14:paraId="7D69D25B"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checking the medication authority form for complete details of the resident, name of the required medication, dose, time and date and how the medication is administered</w:t>
      </w:r>
    </w:p>
    <w:p w14:paraId="5FB7E4DE" w14:textId="77777777" w:rsidR="00931849" w:rsidRPr="00931849" w:rsidRDefault="00931849" w:rsidP="00931849">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checking that all information on the medication authority form aligns with the instructions labelled on the medication.</w:t>
      </w:r>
    </w:p>
    <w:p w14:paraId="2CD40393"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Wash hands, measure the medication according to the medication authority form, administer medication as required, and complete and fill out the medication administration log with details of – the name of medication, time, date, and dose.</w:t>
      </w:r>
    </w:p>
    <w:p w14:paraId="5C99D998"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Return medication to the safe stored area.</w:t>
      </w:r>
    </w:p>
    <w:p w14:paraId="153D8918" w14:textId="77777777" w:rsidR="00931849" w:rsidRPr="00931849" w:rsidRDefault="00931849" w:rsidP="0093184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1849">
        <w:rPr>
          <w:rFonts w:ascii="Montserrat" w:eastAsia="Times New Roman" w:hAnsi="Montserrat" w:cs="Times New Roman"/>
          <w:color w:val="5F646A"/>
          <w:kern w:val="0"/>
          <w:sz w:val="23"/>
          <w:szCs w:val="23"/>
          <w:lang w:eastAsia="en-AU"/>
          <w14:ligatures w14:val="none"/>
        </w:rPr>
        <w:t>Where a resident is discharged from hospital or a day procedure, ensure medication is supplied on a hospital medication chart (Schedule 4 or Schedule 8 poison).</w:t>
      </w:r>
    </w:p>
    <w:p w14:paraId="5D63BE04"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F1F87"/>
    <w:multiLevelType w:val="multilevel"/>
    <w:tmpl w:val="5C06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F5408"/>
    <w:multiLevelType w:val="multilevel"/>
    <w:tmpl w:val="E23C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FD38D9"/>
    <w:multiLevelType w:val="multilevel"/>
    <w:tmpl w:val="1B3C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5E502B"/>
    <w:multiLevelType w:val="multilevel"/>
    <w:tmpl w:val="AEE4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554308"/>
    <w:multiLevelType w:val="multilevel"/>
    <w:tmpl w:val="A08EF7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C914CE"/>
    <w:multiLevelType w:val="multilevel"/>
    <w:tmpl w:val="B6C06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62F497D"/>
    <w:multiLevelType w:val="multilevel"/>
    <w:tmpl w:val="12E8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6723929">
    <w:abstractNumId w:val="6"/>
  </w:num>
  <w:num w:numId="2" w16cid:durableId="1834297322">
    <w:abstractNumId w:val="0"/>
  </w:num>
  <w:num w:numId="3" w16cid:durableId="753743734">
    <w:abstractNumId w:val="2"/>
  </w:num>
  <w:num w:numId="4" w16cid:durableId="1030378975">
    <w:abstractNumId w:val="3"/>
  </w:num>
  <w:num w:numId="5" w16cid:durableId="912618348">
    <w:abstractNumId w:val="1"/>
  </w:num>
  <w:num w:numId="6" w16cid:durableId="821699411">
    <w:abstractNumId w:val="4"/>
  </w:num>
  <w:num w:numId="7" w16cid:durableId="1084256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849"/>
    <w:rsid w:val="00172A97"/>
    <w:rsid w:val="00931849"/>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CF38"/>
  <w15:chartTrackingRefBased/>
  <w15:docId w15:val="{2D74D95A-4614-4913-9A8C-C21A040F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849"/>
    <w:rPr>
      <w:rFonts w:eastAsiaTheme="majorEastAsia" w:cstheme="majorBidi"/>
      <w:color w:val="272727" w:themeColor="text1" w:themeTint="D8"/>
    </w:rPr>
  </w:style>
  <w:style w:type="paragraph" w:styleId="Title">
    <w:name w:val="Title"/>
    <w:basedOn w:val="Normal"/>
    <w:next w:val="Normal"/>
    <w:link w:val="TitleChar"/>
    <w:uiPriority w:val="10"/>
    <w:qFormat/>
    <w:rsid w:val="00931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849"/>
    <w:pPr>
      <w:spacing w:before="160"/>
      <w:jc w:val="center"/>
    </w:pPr>
    <w:rPr>
      <w:i/>
      <w:iCs/>
      <w:color w:val="404040" w:themeColor="text1" w:themeTint="BF"/>
    </w:rPr>
  </w:style>
  <w:style w:type="character" w:customStyle="1" w:styleId="QuoteChar">
    <w:name w:val="Quote Char"/>
    <w:basedOn w:val="DefaultParagraphFont"/>
    <w:link w:val="Quote"/>
    <w:uiPriority w:val="29"/>
    <w:rsid w:val="00931849"/>
    <w:rPr>
      <w:i/>
      <w:iCs/>
      <w:color w:val="404040" w:themeColor="text1" w:themeTint="BF"/>
    </w:rPr>
  </w:style>
  <w:style w:type="paragraph" w:styleId="ListParagraph">
    <w:name w:val="List Paragraph"/>
    <w:basedOn w:val="Normal"/>
    <w:uiPriority w:val="34"/>
    <w:qFormat/>
    <w:rsid w:val="00931849"/>
    <w:pPr>
      <w:ind w:left="720"/>
      <w:contextualSpacing/>
    </w:pPr>
  </w:style>
  <w:style w:type="character" w:styleId="IntenseEmphasis">
    <w:name w:val="Intense Emphasis"/>
    <w:basedOn w:val="DefaultParagraphFont"/>
    <w:uiPriority w:val="21"/>
    <w:qFormat/>
    <w:rsid w:val="00931849"/>
    <w:rPr>
      <w:i/>
      <w:iCs/>
      <w:color w:val="0F4761" w:themeColor="accent1" w:themeShade="BF"/>
    </w:rPr>
  </w:style>
  <w:style w:type="paragraph" w:styleId="IntenseQuote">
    <w:name w:val="Intense Quote"/>
    <w:basedOn w:val="Normal"/>
    <w:next w:val="Normal"/>
    <w:link w:val="IntenseQuoteChar"/>
    <w:uiPriority w:val="30"/>
    <w:qFormat/>
    <w:rsid w:val="00931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849"/>
    <w:rPr>
      <w:i/>
      <w:iCs/>
      <w:color w:val="0F4761" w:themeColor="accent1" w:themeShade="BF"/>
    </w:rPr>
  </w:style>
  <w:style w:type="character" w:styleId="IntenseReference">
    <w:name w:val="Intense Reference"/>
    <w:basedOn w:val="DefaultParagraphFont"/>
    <w:uiPriority w:val="32"/>
    <w:qFormat/>
    <w:rsid w:val="009318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14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3ECF4E1E-D988-4FEA-A6A5-2449C394E71F}"/>
</file>

<file path=customXml/itemProps2.xml><?xml version="1.0" encoding="utf-8"?>
<ds:datastoreItem xmlns:ds="http://schemas.openxmlformats.org/officeDocument/2006/customXml" ds:itemID="{34888B60-DB71-4932-925A-E3C63D3ADDB1}"/>
</file>

<file path=customXml/itemProps3.xml><?xml version="1.0" encoding="utf-8"?>
<ds:datastoreItem xmlns:ds="http://schemas.openxmlformats.org/officeDocument/2006/customXml" ds:itemID="{79C4A6D9-D85A-48D6-BE51-53923B3A765A}"/>
</file>

<file path=docProps/app.xml><?xml version="1.0" encoding="utf-8"?>
<Properties xmlns="http://schemas.openxmlformats.org/officeDocument/2006/extended-properties" xmlns:vt="http://schemas.openxmlformats.org/officeDocument/2006/docPropsVTypes">
  <Template>Normal</Template>
  <TotalTime>1</TotalTime>
  <Pages>8</Pages>
  <Words>1994</Words>
  <Characters>11369</Characters>
  <Application>Microsoft Office Word</Application>
  <DocSecurity>0</DocSecurity>
  <Lines>94</Lines>
  <Paragraphs>26</Paragraphs>
  <ScaleCrop>false</ScaleCrop>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2025-04-29T03:45:00Z</dcterms:created>
  <dcterms:modified xsi:type="dcterms:W3CDTF">2025-04-29T03:46:00Z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