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2A974" w14:textId="6FB7EE52" w:rsidR="00033F72" w:rsidRPr="00DC0550" w:rsidRDefault="00033F72" w:rsidP="00033F72">
      <w:pPr>
        <w:pStyle w:val="Heading1"/>
        <w:jc w:val="center"/>
        <w:rPr>
          <w:rFonts w:ascii="Arial" w:hAnsi="Arial" w:cs="Arial"/>
          <w:sz w:val="28"/>
          <w:szCs w:val="28"/>
        </w:rPr>
      </w:pPr>
      <w:r w:rsidRPr="00DC0550">
        <w:rPr>
          <w:rFonts w:ascii="Arial" w:hAnsi="Arial" w:cs="Arial"/>
          <w:sz w:val="28"/>
          <w:szCs w:val="28"/>
        </w:rPr>
        <w:t>Complaints and Appeals</w:t>
      </w:r>
      <w:r>
        <w:rPr>
          <w:rFonts w:ascii="Arial" w:hAnsi="Arial" w:cs="Arial"/>
          <w:sz w:val="28"/>
          <w:szCs w:val="28"/>
        </w:rPr>
        <w:t xml:space="preserve"> Policy and Procedures</w:t>
      </w:r>
    </w:p>
    <w:p w14:paraId="13BB961E" w14:textId="77777777" w:rsidR="00033F72" w:rsidRPr="00DC0550" w:rsidRDefault="00033F72" w:rsidP="00033F72">
      <w:pPr>
        <w:rPr>
          <w:rFonts w:ascii="Arial" w:hAnsi="Arial" w:cs="Arial"/>
          <w:b/>
          <w:bCs/>
        </w:rPr>
      </w:pPr>
      <w:r w:rsidRPr="00DC0550">
        <w:rPr>
          <w:rFonts w:ascii="Arial" w:hAnsi="Arial" w:cs="Arial"/>
          <w:b/>
          <w:bCs/>
        </w:rPr>
        <w:t>Overview</w:t>
      </w:r>
    </w:p>
    <w:p w14:paraId="56A63111" w14:textId="77777777" w:rsidR="00033F72" w:rsidRDefault="00033F72" w:rsidP="00033F72">
      <w:pPr>
        <w:jc w:val="both"/>
        <w:rPr>
          <w:rFonts w:ascii="Arial" w:eastAsia="Arial" w:hAnsi="Arial" w:cs="Arial"/>
          <w:sz w:val="20"/>
          <w:szCs w:val="20"/>
        </w:rPr>
      </w:pPr>
      <w:r>
        <w:rPr>
          <w:rFonts w:ascii="Arial" w:eastAsia="Arial" w:hAnsi="Arial" w:cs="Arial"/>
          <w:sz w:val="20"/>
          <w:szCs w:val="20"/>
        </w:rPr>
        <w:t xml:space="preserve">breakthru College ensures that all complaints and appeals are recorded, acknowledged and dealt with fairly, efficiently and effectively. Complaints refer to dissatisfaction expressed by stakeholders, which can include learners, trainers/assessors, and other stakeholders (e.g. workplace supervisor). </w:t>
      </w:r>
    </w:p>
    <w:p w14:paraId="1E7AC19C" w14:textId="227AA8B0" w:rsidR="00033F72" w:rsidRDefault="00033F72" w:rsidP="00033F72">
      <w:pPr>
        <w:jc w:val="both"/>
        <w:rPr>
          <w:rFonts w:ascii="Arial" w:eastAsia="Arial" w:hAnsi="Arial" w:cs="Arial"/>
          <w:sz w:val="20"/>
          <w:szCs w:val="20"/>
        </w:rPr>
      </w:pPr>
      <w:r>
        <w:rPr>
          <w:rFonts w:ascii="Arial" w:eastAsia="Arial" w:hAnsi="Arial" w:cs="Arial"/>
          <w:sz w:val="20"/>
          <w:szCs w:val="20"/>
        </w:rPr>
        <w:t xml:space="preserve">The complaint policy and procedures aim to manage and respond to allegations involving the conduct of breakthru College, its staff members (inclusive of teaching and non-teaching staff), third parties (if any) and also the learners. Appeals, on the other hand, are a request to reconsider the decision made, which can include enrolment decision, assessment decision and any other decisions made by the third parties engaged by Breakthru College (if any). Grounds for appeal may include but not limited to: </w:t>
      </w:r>
    </w:p>
    <w:p w14:paraId="666246CD" w14:textId="77777777" w:rsidR="00033F72" w:rsidRDefault="00033F72" w:rsidP="00033F72">
      <w:pPr>
        <w:pStyle w:val="ListParagraph"/>
        <w:numPr>
          <w:ilvl w:val="0"/>
          <w:numId w:val="1"/>
        </w:numPr>
        <w:jc w:val="both"/>
        <w:rPr>
          <w:rFonts w:ascii="Arial" w:eastAsia="Arial" w:hAnsi="Arial" w:cs="Arial"/>
          <w:sz w:val="20"/>
          <w:szCs w:val="20"/>
        </w:rPr>
      </w:pPr>
      <w:bookmarkStart w:id="0" w:name="_Hlk122442844"/>
      <w:r>
        <w:rPr>
          <w:rFonts w:ascii="Arial" w:eastAsia="Arial" w:hAnsi="Arial" w:cs="Arial"/>
          <w:sz w:val="20"/>
          <w:szCs w:val="20"/>
        </w:rPr>
        <w:t xml:space="preserve">Administrative inadequacies (e.g. inaccuracy in recording progress) </w:t>
      </w:r>
    </w:p>
    <w:p w14:paraId="63430B19" w14:textId="77777777" w:rsidR="00033F72" w:rsidRDefault="00033F72" w:rsidP="00033F72">
      <w:pPr>
        <w:pStyle w:val="ListParagraph"/>
        <w:numPr>
          <w:ilvl w:val="0"/>
          <w:numId w:val="1"/>
        </w:numPr>
        <w:jc w:val="both"/>
        <w:rPr>
          <w:rFonts w:ascii="Arial" w:eastAsia="Arial" w:hAnsi="Arial" w:cs="Arial"/>
          <w:sz w:val="20"/>
          <w:szCs w:val="20"/>
        </w:rPr>
      </w:pPr>
      <w:r>
        <w:rPr>
          <w:rFonts w:ascii="Arial" w:eastAsia="Arial" w:hAnsi="Arial" w:cs="Arial"/>
          <w:sz w:val="20"/>
          <w:szCs w:val="20"/>
        </w:rPr>
        <w:t xml:space="preserve">Inadequate resources (e.g. physical resources or inexperienced/unqualified staff members) </w:t>
      </w:r>
    </w:p>
    <w:p w14:paraId="1E0DBC1D" w14:textId="77777777" w:rsidR="00033F72" w:rsidRDefault="00033F72" w:rsidP="00033F72">
      <w:pPr>
        <w:pStyle w:val="ListParagraph"/>
        <w:numPr>
          <w:ilvl w:val="0"/>
          <w:numId w:val="1"/>
        </w:numPr>
        <w:jc w:val="both"/>
        <w:rPr>
          <w:rFonts w:ascii="Arial" w:eastAsia="Arial" w:hAnsi="Arial" w:cs="Arial"/>
          <w:sz w:val="20"/>
          <w:szCs w:val="20"/>
        </w:rPr>
      </w:pPr>
      <w:r>
        <w:rPr>
          <w:rFonts w:ascii="Arial" w:eastAsia="Arial" w:hAnsi="Arial" w:cs="Arial"/>
          <w:sz w:val="20"/>
          <w:szCs w:val="20"/>
        </w:rPr>
        <w:t xml:space="preserve">Shortcomings in the conduct of assessment (e.g. alternative assessment methods were not available) </w:t>
      </w:r>
    </w:p>
    <w:p w14:paraId="0FF66BF2" w14:textId="77777777" w:rsidR="00033F72" w:rsidRDefault="00033F72" w:rsidP="00033F72">
      <w:pPr>
        <w:pStyle w:val="ListParagraph"/>
        <w:numPr>
          <w:ilvl w:val="0"/>
          <w:numId w:val="1"/>
        </w:numPr>
        <w:jc w:val="both"/>
        <w:rPr>
          <w:rFonts w:ascii="Arial" w:eastAsia="Arial" w:hAnsi="Arial" w:cs="Arial"/>
          <w:sz w:val="20"/>
          <w:szCs w:val="20"/>
        </w:rPr>
      </w:pPr>
      <w:r>
        <w:rPr>
          <w:rFonts w:ascii="Arial" w:eastAsia="Arial" w:hAnsi="Arial" w:cs="Arial"/>
          <w:sz w:val="20"/>
          <w:szCs w:val="20"/>
        </w:rPr>
        <w:t>Assessment requirements specified by the assessor were unreasonably or prejudicially conducted</w:t>
      </w:r>
    </w:p>
    <w:p w14:paraId="7B97DA5C" w14:textId="77777777" w:rsidR="00033F72" w:rsidRDefault="00033F72" w:rsidP="00033F72">
      <w:pPr>
        <w:pStyle w:val="ListParagraph"/>
        <w:numPr>
          <w:ilvl w:val="0"/>
          <w:numId w:val="1"/>
        </w:numPr>
        <w:jc w:val="both"/>
        <w:rPr>
          <w:rFonts w:ascii="Arial" w:eastAsia="Arial" w:hAnsi="Arial" w:cs="Arial"/>
          <w:sz w:val="20"/>
          <w:szCs w:val="20"/>
        </w:rPr>
      </w:pPr>
      <w:r>
        <w:rPr>
          <w:rFonts w:ascii="Arial" w:eastAsia="Arial" w:hAnsi="Arial" w:cs="Arial"/>
          <w:sz w:val="20"/>
          <w:szCs w:val="20"/>
        </w:rPr>
        <w:t xml:space="preserve">Barriers to access (e.g. unreasonable requirements as pre-condition to assessment) </w:t>
      </w:r>
    </w:p>
    <w:bookmarkEnd w:id="0"/>
    <w:p w14:paraId="0BA0E526" w14:textId="0410DF82" w:rsidR="00033F72" w:rsidRDefault="00033F72" w:rsidP="00033F72">
      <w:pPr>
        <w:jc w:val="both"/>
        <w:rPr>
          <w:rFonts w:ascii="Arial" w:eastAsia="Arial" w:hAnsi="Arial" w:cs="Arial"/>
          <w:sz w:val="20"/>
          <w:szCs w:val="20"/>
        </w:rPr>
      </w:pPr>
      <w:r>
        <w:rPr>
          <w:rFonts w:ascii="Arial" w:eastAsia="Arial" w:hAnsi="Arial" w:cs="Arial"/>
          <w:sz w:val="20"/>
          <w:szCs w:val="20"/>
        </w:rPr>
        <w:t xml:space="preserve">Complaints and appeals may be made in regard to (include but not limited to) enrolment process, facilities and resources, training, staff, assessment results, progress, discrimination, harassment and bullying, fees and refunds, other learners, and third parties engaged by breakthru College (if any). </w:t>
      </w:r>
    </w:p>
    <w:p w14:paraId="3683A1AC" w14:textId="23B859E1" w:rsidR="00033F72" w:rsidRDefault="00033F72" w:rsidP="00033F72">
      <w:pPr>
        <w:jc w:val="both"/>
        <w:rPr>
          <w:rFonts w:ascii="Arial" w:eastAsia="Arial" w:hAnsi="Arial" w:cs="Arial"/>
          <w:sz w:val="20"/>
          <w:szCs w:val="20"/>
        </w:rPr>
      </w:pPr>
      <w:r>
        <w:rPr>
          <w:rFonts w:ascii="Arial" w:eastAsia="Arial" w:hAnsi="Arial" w:cs="Arial"/>
          <w:sz w:val="20"/>
          <w:szCs w:val="20"/>
        </w:rPr>
        <w:t xml:space="preserve">In handling the complaints and appeals, the principles of natural justice and procedural fairness are adopted whereby all relevant parties involved, including person/s whom the allegations were made against, are given the opportunity to tell their side of story before a decision is reached. Currently, the appointed consumer protection officers at breakthru College are as follows: </w:t>
      </w:r>
    </w:p>
    <w:tbl>
      <w:tblPr>
        <w:tblStyle w:val="TableGrid"/>
        <w:tblW w:w="0" w:type="auto"/>
        <w:tblLook w:val="04A0" w:firstRow="1" w:lastRow="0" w:firstColumn="1" w:lastColumn="0" w:noHBand="0" w:noVBand="1"/>
      </w:tblPr>
      <w:tblGrid>
        <w:gridCol w:w="2921"/>
        <w:gridCol w:w="3177"/>
        <w:gridCol w:w="2918"/>
      </w:tblGrid>
      <w:tr w:rsidR="00033F72" w14:paraId="1105ADF8" w14:textId="77777777" w:rsidTr="00033F72">
        <w:tc>
          <w:tcPr>
            <w:tcW w:w="3005" w:type="dxa"/>
            <w:shd w:val="clear" w:color="auto" w:fill="D9D9D9" w:themeFill="background1" w:themeFillShade="D9"/>
          </w:tcPr>
          <w:p w14:paraId="5746D552" w14:textId="3EF536D7" w:rsidR="00033F72" w:rsidRPr="00033F72" w:rsidRDefault="00033F72" w:rsidP="00033F72">
            <w:pPr>
              <w:jc w:val="both"/>
              <w:rPr>
                <w:rFonts w:ascii="Arial" w:eastAsia="Arial" w:hAnsi="Arial" w:cs="Arial"/>
                <w:b/>
                <w:bCs/>
                <w:sz w:val="20"/>
                <w:szCs w:val="20"/>
              </w:rPr>
            </w:pPr>
            <w:r w:rsidRPr="00033F72">
              <w:rPr>
                <w:rFonts w:ascii="Arial" w:eastAsia="Arial" w:hAnsi="Arial" w:cs="Arial"/>
                <w:b/>
                <w:bCs/>
                <w:sz w:val="20"/>
                <w:szCs w:val="20"/>
              </w:rPr>
              <w:t xml:space="preserve">Name </w:t>
            </w:r>
          </w:p>
        </w:tc>
        <w:tc>
          <w:tcPr>
            <w:tcW w:w="3005" w:type="dxa"/>
            <w:shd w:val="clear" w:color="auto" w:fill="D9D9D9" w:themeFill="background1" w:themeFillShade="D9"/>
          </w:tcPr>
          <w:p w14:paraId="53729809" w14:textId="6FBDC773" w:rsidR="00033F72" w:rsidRPr="00033F72" w:rsidRDefault="00033F72" w:rsidP="00033F72">
            <w:pPr>
              <w:jc w:val="both"/>
              <w:rPr>
                <w:rFonts w:ascii="Arial" w:eastAsia="Arial" w:hAnsi="Arial" w:cs="Arial"/>
                <w:b/>
                <w:bCs/>
                <w:sz w:val="20"/>
                <w:szCs w:val="20"/>
              </w:rPr>
            </w:pPr>
            <w:r w:rsidRPr="00033F72">
              <w:rPr>
                <w:rFonts w:ascii="Arial" w:eastAsia="Arial" w:hAnsi="Arial" w:cs="Arial"/>
                <w:b/>
                <w:bCs/>
                <w:sz w:val="20"/>
                <w:szCs w:val="20"/>
              </w:rPr>
              <w:t xml:space="preserve">Email Address </w:t>
            </w:r>
          </w:p>
        </w:tc>
        <w:tc>
          <w:tcPr>
            <w:tcW w:w="3006" w:type="dxa"/>
            <w:shd w:val="clear" w:color="auto" w:fill="D9D9D9" w:themeFill="background1" w:themeFillShade="D9"/>
          </w:tcPr>
          <w:p w14:paraId="6E3F64AA" w14:textId="0E8428B0" w:rsidR="00033F72" w:rsidRPr="00033F72" w:rsidRDefault="00033F72" w:rsidP="00033F72">
            <w:pPr>
              <w:jc w:val="both"/>
              <w:rPr>
                <w:rFonts w:ascii="Arial" w:eastAsia="Arial" w:hAnsi="Arial" w:cs="Arial"/>
                <w:b/>
                <w:bCs/>
                <w:sz w:val="20"/>
                <w:szCs w:val="20"/>
              </w:rPr>
            </w:pPr>
            <w:r w:rsidRPr="00033F72">
              <w:rPr>
                <w:rFonts w:ascii="Arial" w:eastAsia="Arial" w:hAnsi="Arial" w:cs="Arial"/>
                <w:b/>
                <w:bCs/>
                <w:sz w:val="20"/>
                <w:szCs w:val="20"/>
              </w:rPr>
              <w:t xml:space="preserve">Phone </w:t>
            </w:r>
          </w:p>
        </w:tc>
      </w:tr>
      <w:tr w:rsidR="00033F72" w14:paraId="176833FA" w14:textId="77777777" w:rsidTr="00033F72">
        <w:tc>
          <w:tcPr>
            <w:tcW w:w="3005" w:type="dxa"/>
          </w:tcPr>
          <w:p w14:paraId="21EFBF43" w14:textId="3A3638A9" w:rsidR="00033F72" w:rsidRDefault="00033F72" w:rsidP="00033F72">
            <w:pPr>
              <w:jc w:val="both"/>
              <w:rPr>
                <w:rFonts w:ascii="Arial" w:eastAsia="Arial" w:hAnsi="Arial" w:cs="Arial"/>
                <w:sz w:val="20"/>
                <w:szCs w:val="20"/>
              </w:rPr>
            </w:pPr>
            <w:r>
              <w:rPr>
                <w:rFonts w:ascii="Arial" w:eastAsia="Arial" w:hAnsi="Arial" w:cs="Arial"/>
                <w:sz w:val="20"/>
                <w:szCs w:val="20"/>
              </w:rPr>
              <w:t xml:space="preserve">Isabelle Durkin </w:t>
            </w:r>
          </w:p>
        </w:tc>
        <w:tc>
          <w:tcPr>
            <w:tcW w:w="3005" w:type="dxa"/>
          </w:tcPr>
          <w:p w14:paraId="058941B7" w14:textId="7DE393CE" w:rsidR="00033F72" w:rsidRDefault="00192BEB" w:rsidP="00033F72">
            <w:pPr>
              <w:jc w:val="both"/>
              <w:rPr>
                <w:rFonts w:ascii="Arial" w:eastAsia="Arial" w:hAnsi="Arial" w:cs="Arial"/>
                <w:sz w:val="20"/>
                <w:szCs w:val="20"/>
              </w:rPr>
            </w:pPr>
            <w:hyperlink r:id="rId10" w:history="1">
              <w:r w:rsidR="00033F72" w:rsidRPr="0018090F">
                <w:rPr>
                  <w:rStyle w:val="Hyperlink"/>
                  <w:rFonts w:ascii="Arial" w:eastAsia="Arial" w:hAnsi="Arial" w:cs="Arial"/>
                  <w:sz w:val="20"/>
                  <w:szCs w:val="20"/>
                </w:rPr>
                <w:t>Isabelle.durkin@breakthru.org.au</w:t>
              </w:r>
            </w:hyperlink>
            <w:r w:rsidR="00033F72">
              <w:rPr>
                <w:rFonts w:ascii="Arial" w:eastAsia="Arial" w:hAnsi="Arial" w:cs="Arial"/>
                <w:sz w:val="20"/>
                <w:szCs w:val="20"/>
              </w:rPr>
              <w:t xml:space="preserve"> </w:t>
            </w:r>
          </w:p>
        </w:tc>
        <w:tc>
          <w:tcPr>
            <w:tcW w:w="3006" w:type="dxa"/>
          </w:tcPr>
          <w:p w14:paraId="7DAAAAD2" w14:textId="73555DF2" w:rsidR="00033F72" w:rsidRDefault="00033F72" w:rsidP="00033F72">
            <w:pPr>
              <w:jc w:val="both"/>
              <w:rPr>
                <w:rFonts w:ascii="Arial" w:eastAsia="Arial" w:hAnsi="Arial" w:cs="Arial"/>
                <w:sz w:val="20"/>
                <w:szCs w:val="20"/>
              </w:rPr>
            </w:pPr>
            <w:r>
              <w:rPr>
                <w:rFonts w:ascii="Arial" w:eastAsia="Arial" w:hAnsi="Arial" w:cs="Arial"/>
                <w:sz w:val="20"/>
                <w:szCs w:val="20"/>
              </w:rPr>
              <w:t>0490 857 376</w:t>
            </w:r>
          </w:p>
        </w:tc>
      </w:tr>
      <w:tr w:rsidR="00033F72" w14:paraId="4A0B9076" w14:textId="77777777" w:rsidTr="00033F72">
        <w:tc>
          <w:tcPr>
            <w:tcW w:w="3005" w:type="dxa"/>
          </w:tcPr>
          <w:p w14:paraId="139EB0B3" w14:textId="147BE02C" w:rsidR="00033F72" w:rsidRDefault="00033F72" w:rsidP="00033F72">
            <w:pPr>
              <w:jc w:val="both"/>
              <w:rPr>
                <w:rFonts w:ascii="Arial" w:eastAsia="Arial" w:hAnsi="Arial" w:cs="Arial"/>
                <w:sz w:val="20"/>
                <w:szCs w:val="20"/>
              </w:rPr>
            </w:pPr>
            <w:r>
              <w:rPr>
                <w:rFonts w:ascii="Arial" w:eastAsia="Arial" w:hAnsi="Arial" w:cs="Arial"/>
                <w:sz w:val="20"/>
                <w:szCs w:val="20"/>
              </w:rPr>
              <w:t>Rio Wijaya</w:t>
            </w:r>
          </w:p>
        </w:tc>
        <w:tc>
          <w:tcPr>
            <w:tcW w:w="3005" w:type="dxa"/>
          </w:tcPr>
          <w:p w14:paraId="49ED8351" w14:textId="11CC6A1E" w:rsidR="00033F72" w:rsidRDefault="00192BEB" w:rsidP="00033F72">
            <w:pPr>
              <w:jc w:val="both"/>
              <w:rPr>
                <w:rFonts w:ascii="Arial" w:eastAsia="Arial" w:hAnsi="Arial" w:cs="Arial"/>
                <w:sz w:val="20"/>
                <w:szCs w:val="20"/>
              </w:rPr>
            </w:pPr>
            <w:hyperlink r:id="rId11" w:history="1">
              <w:r w:rsidR="00033F72" w:rsidRPr="0018090F">
                <w:rPr>
                  <w:rStyle w:val="Hyperlink"/>
                  <w:rFonts w:ascii="Arial" w:eastAsia="Arial" w:hAnsi="Arial" w:cs="Arial"/>
                  <w:sz w:val="20"/>
                  <w:szCs w:val="20"/>
                </w:rPr>
                <w:t>Rio.wijaya@breakthru.org.au</w:t>
              </w:r>
            </w:hyperlink>
            <w:r w:rsidR="00033F72">
              <w:rPr>
                <w:rFonts w:ascii="Arial" w:eastAsia="Arial" w:hAnsi="Arial" w:cs="Arial"/>
                <w:sz w:val="20"/>
                <w:szCs w:val="20"/>
              </w:rPr>
              <w:t xml:space="preserve"> </w:t>
            </w:r>
          </w:p>
        </w:tc>
        <w:tc>
          <w:tcPr>
            <w:tcW w:w="3006" w:type="dxa"/>
          </w:tcPr>
          <w:p w14:paraId="37D38E6C" w14:textId="0FE69C1F" w:rsidR="00033F72" w:rsidRDefault="00033F72" w:rsidP="00033F72">
            <w:pPr>
              <w:jc w:val="both"/>
              <w:rPr>
                <w:rFonts w:ascii="Arial" w:eastAsia="Arial" w:hAnsi="Arial" w:cs="Arial"/>
                <w:sz w:val="20"/>
                <w:szCs w:val="20"/>
              </w:rPr>
            </w:pPr>
            <w:r>
              <w:rPr>
                <w:rFonts w:ascii="Arial" w:eastAsia="Arial" w:hAnsi="Arial" w:cs="Arial"/>
                <w:sz w:val="20"/>
                <w:szCs w:val="20"/>
              </w:rPr>
              <w:t>0438 434 872</w:t>
            </w:r>
          </w:p>
        </w:tc>
      </w:tr>
    </w:tbl>
    <w:p w14:paraId="2CBA061A" w14:textId="77777777" w:rsidR="00033F72" w:rsidRDefault="00033F72" w:rsidP="00033F72">
      <w:pPr>
        <w:jc w:val="both"/>
        <w:rPr>
          <w:rFonts w:ascii="Arial" w:eastAsia="Arial" w:hAnsi="Arial" w:cs="Arial"/>
          <w:sz w:val="20"/>
          <w:szCs w:val="20"/>
        </w:rPr>
      </w:pPr>
    </w:p>
    <w:p w14:paraId="0882DCED" w14:textId="3707439F" w:rsidR="00033F72" w:rsidRDefault="00033F72" w:rsidP="00033F72">
      <w:pPr>
        <w:jc w:val="both"/>
        <w:rPr>
          <w:rFonts w:ascii="Arial" w:eastAsia="Arial" w:hAnsi="Arial" w:cs="Arial"/>
          <w:sz w:val="20"/>
          <w:szCs w:val="20"/>
        </w:rPr>
      </w:pPr>
      <w:r>
        <w:rPr>
          <w:rFonts w:ascii="Arial" w:eastAsia="Arial" w:hAnsi="Arial" w:cs="Arial"/>
          <w:sz w:val="20"/>
          <w:szCs w:val="20"/>
        </w:rPr>
        <w:t xml:space="preserve">Our complaints and appeals policy and procedures are made publicly available such on the website, Learner Handbook. This practice aims to meet the requirements as outlined in Clauses 6.1-6.6 of RTO Standards 2015.  </w:t>
      </w:r>
    </w:p>
    <w:p w14:paraId="604C24CE" w14:textId="77777777" w:rsidR="00033F72" w:rsidRDefault="00033F72" w:rsidP="00033F72">
      <w:pPr>
        <w:jc w:val="both"/>
        <w:rPr>
          <w:rFonts w:ascii="Arial" w:eastAsia="Arial" w:hAnsi="Arial" w:cs="Arial"/>
          <w:sz w:val="20"/>
          <w:szCs w:val="20"/>
        </w:rPr>
      </w:pPr>
      <w:r w:rsidRPr="00665152">
        <w:rPr>
          <w:rFonts w:ascii="Arial" w:eastAsia="Cambria" w:hAnsi="Arial" w:cs="Arial"/>
          <w:b/>
        </w:rPr>
        <w:t>Procedures</w:t>
      </w:r>
    </w:p>
    <w:tbl>
      <w:tblPr>
        <w:tblStyle w:val="TableGrid"/>
        <w:tblW w:w="9000" w:type="dxa"/>
        <w:tblInd w:w="-5" w:type="dxa"/>
        <w:tblLook w:val="04A0" w:firstRow="1" w:lastRow="0" w:firstColumn="1" w:lastColumn="0" w:noHBand="0" w:noVBand="1"/>
      </w:tblPr>
      <w:tblGrid>
        <w:gridCol w:w="6750"/>
        <w:gridCol w:w="2250"/>
      </w:tblGrid>
      <w:tr w:rsidR="00033F72" w14:paraId="76D700AC" w14:textId="77777777" w:rsidTr="00033F72">
        <w:tc>
          <w:tcPr>
            <w:tcW w:w="6750" w:type="dxa"/>
            <w:shd w:val="clear" w:color="auto" w:fill="F2F2F2" w:themeFill="background1" w:themeFillShade="F2"/>
          </w:tcPr>
          <w:p w14:paraId="642CD01F" w14:textId="77777777" w:rsidR="00033F72" w:rsidRPr="00EE2BEA" w:rsidRDefault="00033F72" w:rsidP="00170776">
            <w:pPr>
              <w:pStyle w:val="Body"/>
              <w:tabs>
                <w:tab w:val="left" w:pos="1164"/>
                <w:tab w:val="center" w:pos="4150"/>
              </w:tabs>
              <w:spacing w:after="160"/>
              <w:jc w:val="both"/>
              <w:rPr>
                <w:rFonts w:ascii="Arial" w:eastAsia="Calibri" w:hAnsi="Arial" w:cs="Arial"/>
                <w:b/>
                <w:bCs/>
                <w:color w:val="auto"/>
                <w:sz w:val="20"/>
                <w:szCs w:val="20"/>
                <w:lang w:val="en-AU"/>
              </w:rPr>
            </w:pPr>
            <w:r>
              <w:rPr>
                <w:rFonts w:ascii="Arial" w:eastAsia="Calibri" w:hAnsi="Arial" w:cs="Arial"/>
                <w:b/>
                <w:bCs/>
                <w:color w:val="auto"/>
                <w:sz w:val="20"/>
                <w:szCs w:val="20"/>
                <w:lang w:val="en-AU"/>
              </w:rPr>
              <w:t xml:space="preserve">Complaints and Appeals  </w:t>
            </w:r>
          </w:p>
        </w:tc>
        <w:tc>
          <w:tcPr>
            <w:tcW w:w="2250" w:type="dxa"/>
            <w:shd w:val="clear" w:color="auto" w:fill="F2F2F2" w:themeFill="background1" w:themeFillShade="F2"/>
          </w:tcPr>
          <w:p w14:paraId="26391493" w14:textId="77777777" w:rsidR="00033F72" w:rsidRPr="00EE2BEA" w:rsidRDefault="00033F72" w:rsidP="00170776">
            <w:pPr>
              <w:pStyle w:val="Body"/>
              <w:tabs>
                <w:tab w:val="left" w:pos="1164"/>
                <w:tab w:val="center" w:pos="4150"/>
              </w:tabs>
              <w:spacing w:after="160"/>
              <w:jc w:val="both"/>
              <w:rPr>
                <w:rFonts w:ascii="Arial" w:eastAsia="Calibri" w:hAnsi="Arial" w:cs="Arial"/>
                <w:b/>
                <w:bCs/>
                <w:color w:val="auto"/>
                <w:sz w:val="20"/>
                <w:szCs w:val="20"/>
                <w:lang w:val="en-AU"/>
              </w:rPr>
            </w:pPr>
            <w:r w:rsidRPr="00EE2BEA">
              <w:rPr>
                <w:rFonts w:ascii="Arial" w:eastAsia="Calibri" w:hAnsi="Arial" w:cs="Arial"/>
                <w:b/>
                <w:bCs/>
                <w:color w:val="auto"/>
                <w:sz w:val="20"/>
                <w:szCs w:val="20"/>
                <w:lang w:val="en-AU"/>
              </w:rPr>
              <w:t>Responsible Person</w:t>
            </w:r>
          </w:p>
        </w:tc>
      </w:tr>
      <w:tr w:rsidR="00033F72" w14:paraId="72DA4FAF" w14:textId="77777777" w:rsidTr="00033F72">
        <w:tc>
          <w:tcPr>
            <w:tcW w:w="6750" w:type="dxa"/>
          </w:tcPr>
          <w:p w14:paraId="3141CC4F" w14:textId="77777777" w:rsidR="00033F72" w:rsidRPr="00665152" w:rsidRDefault="00033F72" w:rsidP="00170776">
            <w:pPr>
              <w:pStyle w:val="Body"/>
              <w:tabs>
                <w:tab w:val="left" w:pos="1164"/>
                <w:tab w:val="center" w:pos="4150"/>
              </w:tabs>
              <w:spacing w:after="160"/>
              <w:rPr>
                <w:rFonts w:ascii="Arial" w:eastAsia="Calibri" w:hAnsi="Arial" w:cs="Arial"/>
                <w:color w:val="auto"/>
                <w:sz w:val="20"/>
                <w:szCs w:val="20"/>
                <w:lang w:val="en-AU"/>
              </w:rPr>
            </w:pPr>
            <w:r>
              <w:rPr>
                <w:rFonts w:ascii="Arial" w:eastAsia="Calibri" w:hAnsi="Arial" w:cs="Arial"/>
                <w:color w:val="auto"/>
                <w:sz w:val="20"/>
                <w:szCs w:val="20"/>
                <w:lang w:val="en-AU"/>
              </w:rPr>
              <w:t xml:space="preserve">1. Advise the complainant or appellant to discuss and resolve the matter informally. </w:t>
            </w:r>
          </w:p>
        </w:tc>
        <w:tc>
          <w:tcPr>
            <w:tcW w:w="2250" w:type="dxa"/>
            <w:vMerge w:val="restart"/>
          </w:tcPr>
          <w:p w14:paraId="4447B60F"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p w14:paraId="0E20429B"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p w14:paraId="06A7F008"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p w14:paraId="73B00D76"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p w14:paraId="44016EAA"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p w14:paraId="05FF40E9"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p w14:paraId="2C69D342"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r>
              <w:rPr>
                <w:rFonts w:ascii="Arial" w:eastAsia="Calibri" w:hAnsi="Arial" w:cs="Arial"/>
                <w:color w:val="auto"/>
                <w:sz w:val="20"/>
                <w:szCs w:val="20"/>
                <w:lang w:val="en-AU"/>
              </w:rPr>
              <w:t>National Training Manager &amp; Compliance Manager</w:t>
            </w:r>
          </w:p>
        </w:tc>
      </w:tr>
      <w:tr w:rsidR="00033F72" w14:paraId="75672280" w14:textId="77777777" w:rsidTr="00033F72">
        <w:tc>
          <w:tcPr>
            <w:tcW w:w="6750" w:type="dxa"/>
          </w:tcPr>
          <w:p w14:paraId="3C2FDC11"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r>
              <w:rPr>
                <w:rFonts w:ascii="Arial" w:eastAsia="Calibri" w:hAnsi="Arial" w:cs="Arial"/>
                <w:color w:val="auto"/>
                <w:sz w:val="20"/>
                <w:szCs w:val="20"/>
                <w:lang w:val="en-AU"/>
              </w:rPr>
              <w:t xml:space="preserve">2. If the above is unsuccessful, request the complainant or appellant to complete the Complaints and Appeals Form. Call 1800 767 212 if assistance is required. </w:t>
            </w:r>
          </w:p>
        </w:tc>
        <w:tc>
          <w:tcPr>
            <w:tcW w:w="2250" w:type="dxa"/>
            <w:vMerge/>
          </w:tcPr>
          <w:p w14:paraId="131A5CCF"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tc>
      </w:tr>
      <w:tr w:rsidR="00033F72" w14:paraId="2CCCE4F9" w14:textId="77777777" w:rsidTr="00033F72">
        <w:tc>
          <w:tcPr>
            <w:tcW w:w="6750" w:type="dxa"/>
          </w:tcPr>
          <w:p w14:paraId="10A37646"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r>
              <w:rPr>
                <w:rFonts w:ascii="Arial" w:eastAsia="Calibri" w:hAnsi="Arial" w:cs="Arial"/>
                <w:color w:val="auto"/>
                <w:sz w:val="20"/>
                <w:szCs w:val="20"/>
                <w:lang w:val="en-AU"/>
              </w:rPr>
              <w:t xml:space="preserve">3. Send the completed form to </w:t>
            </w:r>
            <w:hyperlink r:id="rId12" w:history="1">
              <w:r w:rsidRPr="009E1BC2">
                <w:rPr>
                  <w:rStyle w:val="Hyperlink"/>
                  <w:rFonts w:ascii="Arial" w:eastAsia="Calibri" w:hAnsi="Arial" w:cs="Arial"/>
                  <w:sz w:val="20"/>
                  <w:szCs w:val="20"/>
                  <w:lang w:val="en-AU"/>
                </w:rPr>
                <w:t>training@breakthru.org.au</w:t>
              </w:r>
            </w:hyperlink>
            <w:r>
              <w:rPr>
                <w:rFonts w:ascii="Arial" w:eastAsia="Calibri" w:hAnsi="Arial" w:cs="Arial"/>
                <w:color w:val="auto"/>
                <w:sz w:val="20"/>
                <w:szCs w:val="20"/>
                <w:lang w:val="en-AU"/>
              </w:rPr>
              <w:t xml:space="preserve"> </w:t>
            </w:r>
          </w:p>
        </w:tc>
        <w:tc>
          <w:tcPr>
            <w:tcW w:w="2250" w:type="dxa"/>
            <w:vMerge/>
          </w:tcPr>
          <w:p w14:paraId="69FD12F3"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tc>
      </w:tr>
      <w:tr w:rsidR="00033F72" w14:paraId="6FDA4007" w14:textId="77777777" w:rsidTr="00033F72">
        <w:tc>
          <w:tcPr>
            <w:tcW w:w="6750" w:type="dxa"/>
          </w:tcPr>
          <w:p w14:paraId="4B78DF20"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r>
              <w:rPr>
                <w:rFonts w:ascii="Arial" w:eastAsia="Calibri" w:hAnsi="Arial" w:cs="Arial"/>
                <w:color w:val="auto"/>
                <w:sz w:val="20"/>
                <w:szCs w:val="20"/>
                <w:lang w:val="en-AU"/>
              </w:rPr>
              <w:lastRenderedPageBreak/>
              <w:t xml:space="preserve">4. Acknowledge the receipt of complaint / appeal in writing within 7 calendar days. </w:t>
            </w:r>
          </w:p>
        </w:tc>
        <w:tc>
          <w:tcPr>
            <w:tcW w:w="2250" w:type="dxa"/>
            <w:vMerge/>
          </w:tcPr>
          <w:p w14:paraId="7714B114"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tc>
      </w:tr>
      <w:tr w:rsidR="00033F72" w14:paraId="02E3C20D" w14:textId="77777777" w:rsidTr="00033F72">
        <w:tc>
          <w:tcPr>
            <w:tcW w:w="6750" w:type="dxa"/>
          </w:tcPr>
          <w:p w14:paraId="22D73ED0" w14:textId="77777777" w:rsidR="00033F72" w:rsidRPr="00924D05" w:rsidRDefault="00033F72" w:rsidP="00170776">
            <w:pPr>
              <w:pStyle w:val="Body"/>
              <w:tabs>
                <w:tab w:val="left" w:pos="1164"/>
                <w:tab w:val="center" w:pos="4150"/>
              </w:tabs>
              <w:spacing w:after="160"/>
              <w:rPr>
                <w:rFonts w:ascii="Arial" w:eastAsia="Calibri" w:hAnsi="Arial" w:cs="Arial"/>
                <w:color w:val="auto"/>
                <w:sz w:val="20"/>
                <w:szCs w:val="20"/>
                <w:lang w:val="en-AU"/>
              </w:rPr>
            </w:pPr>
            <w:r>
              <w:rPr>
                <w:rFonts w:ascii="Arial" w:eastAsia="Calibri" w:hAnsi="Arial" w:cs="Arial"/>
                <w:color w:val="auto"/>
                <w:sz w:val="20"/>
                <w:szCs w:val="20"/>
                <w:lang w:val="en-AU"/>
              </w:rPr>
              <w:t xml:space="preserve">5. Conduct an initial investigation including the collection of information and evidence from all relevant parties. Arrange a meeting using appropriate methods (e.g. Zoom, Teams or phone) if required. All parties are given the opportunity to tell their side of story. </w:t>
            </w:r>
          </w:p>
        </w:tc>
        <w:tc>
          <w:tcPr>
            <w:tcW w:w="2250" w:type="dxa"/>
            <w:vMerge/>
          </w:tcPr>
          <w:p w14:paraId="36916530"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tc>
      </w:tr>
      <w:tr w:rsidR="00033F72" w14:paraId="503097AD" w14:textId="77777777" w:rsidTr="00033F72">
        <w:tc>
          <w:tcPr>
            <w:tcW w:w="6750" w:type="dxa"/>
          </w:tcPr>
          <w:p w14:paraId="76981781" w14:textId="77777777" w:rsidR="00033F72" w:rsidRPr="00924D05" w:rsidRDefault="00033F72" w:rsidP="0017077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64"/>
                <w:tab w:val="center" w:pos="4150"/>
              </w:tabs>
              <w:spacing w:after="160"/>
              <w:rPr>
                <w:rFonts w:ascii="Arial" w:eastAsia="Calibri" w:hAnsi="Arial" w:cs="Arial"/>
                <w:color w:val="auto"/>
                <w:sz w:val="20"/>
                <w:szCs w:val="20"/>
                <w:lang w:val="en-AU"/>
              </w:rPr>
            </w:pPr>
            <w:r>
              <w:rPr>
                <w:rFonts w:ascii="Arial" w:eastAsia="Calibri" w:hAnsi="Arial" w:cs="Arial"/>
                <w:color w:val="auto"/>
                <w:sz w:val="20"/>
                <w:szCs w:val="20"/>
                <w:lang w:val="en-AU"/>
              </w:rPr>
              <w:t xml:space="preserve">6. Record the outcomes of initial investigation in Complaints and Appeals Form </w:t>
            </w:r>
          </w:p>
        </w:tc>
        <w:tc>
          <w:tcPr>
            <w:tcW w:w="2250" w:type="dxa"/>
            <w:vMerge/>
          </w:tcPr>
          <w:p w14:paraId="43CAA534"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tc>
      </w:tr>
      <w:tr w:rsidR="00033F72" w14:paraId="5EFB6599" w14:textId="77777777" w:rsidTr="00033F72">
        <w:tc>
          <w:tcPr>
            <w:tcW w:w="6750" w:type="dxa"/>
          </w:tcPr>
          <w:p w14:paraId="7337B53D" w14:textId="77777777" w:rsidR="00033F72" w:rsidRDefault="00033F72" w:rsidP="0017077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64"/>
                <w:tab w:val="center" w:pos="4150"/>
              </w:tabs>
              <w:spacing w:after="160"/>
              <w:rPr>
                <w:rFonts w:ascii="Arial" w:eastAsia="Calibri" w:hAnsi="Arial" w:cs="Arial"/>
                <w:color w:val="auto"/>
                <w:sz w:val="20"/>
                <w:szCs w:val="20"/>
                <w:lang w:val="en-AU"/>
              </w:rPr>
            </w:pPr>
            <w:r>
              <w:rPr>
                <w:rFonts w:ascii="Arial" w:eastAsia="Calibri" w:hAnsi="Arial" w:cs="Arial"/>
                <w:color w:val="auto"/>
                <w:sz w:val="20"/>
                <w:szCs w:val="20"/>
                <w:lang w:val="en-AU"/>
              </w:rPr>
              <w:t xml:space="preserve">7. Determine the decision within 60 calendar days. </w:t>
            </w:r>
          </w:p>
        </w:tc>
        <w:tc>
          <w:tcPr>
            <w:tcW w:w="2250" w:type="dxa"/>
            <w:vMerge/>
          </w:tcPr>
          <w:p w14:paraId="3B30ECDB"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tc>
      </w:tr>
      <w:tr w:rsidR="00033F72" w14:paraId="3E0DBA92" w14:textId="77777777" w:rsidTr="00033F72">
        <w:tc>
          <w:tcPr>
            <w:tcW w:w="6750" w:type="dxa"/>
          </w:tcPr>
          <w:p w14:paraId="6D7588D4" w14:textId="77777777" w:rsidR="00033F72" w:rsidRDefault="00033F72" w:rsidP="0017077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64"/>
                <w:tab w:val="center" w:pos="4150"/>
              </w:tabs>
              <w:spacing w:after="160"/>
              <w:rPr>
                <w:rFonts w:ascii="Arial" w:eastAsia="Calibri" w:hAnsi="Arial" w:cs="Arial"/>
                <w:color w:val="auto"/>
                <w:sz w:val="20"/>
                <w:szCs w:val="20"/>
                <w:lang w:val="en-AU"/>
              </w:rPr>
            </w:pPr>
            <w:r>
              <w:rPr>
                <w:rFonts w:ascii="Arial" w:eastAsia="Calibri" w:hAnsi="Arial" w:cs="Arial"/>
                <w:color w:val="auto"/>
                <w:sz w:val="20"/>
                <w:szCs w:val="20"/>
                <w:lang w:val="en-AU"/>
              </w:rPr>
              <w:t xml:space="preserve">8. In the event that more than 60 days are required to finalise the complaint / appeal particularly when the matter is overly complex, Breakthru College will: </w:t>
            </w:r>
          </w:p>
          <w:p w14:paraId="510F1C95" w14:textId="77777777" w:rsidR="00033F72" w:rsidRDefault="00033F72" w:rsidP="00033F72">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164"/>
                <w:tab w:val="center" w:pos="4150"/>
              </w:tabs>
              <w:spacing w:after="160"/>
              <w:rPr>
                <w:rFonts w:ascii="Arial" w:eastAsia="Calibri" w:hAnsi="Arial" w:cs="Arial"/>
                <w:color w:val="auto"/>
                <w:sz w:val="20"/>
                <w:szCs w:val="20"/>
                <w:lang w:val="en-AU"/>
              </w:rPr>
            </w:pPr>
            <w:r>
              <w:rPr>
                <w:rFonts w:ascii="Arial" w:eastAsia="Calibri" w:hAnsi="Arial" w:cs="Arial"/>
                <w:color w:val="auto"/>
                <w:sz w:val="20"/>
                <w:szCs w:val="20"/>
                <w:lang w:val="en-AU"/>
              </w:rPr>
              <w:t xml:space="preserve">Inform the complainant / appellant in writing outlining reasons why such timeframe is required </w:t>
            </w:r>
          </w:p>
          <w:p w14:paraId="4BC86BCD" w14:textId="77777777" w:rsidR="00033F72" w:rsidRDefault="00033F72" w:rsidP="00033F72">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164"/>
                <w:tab w:val="center" w:pos="4150"/>
              </w:tabs>
              <w:spacing w:after="160"/>
              <w:rPr>
                <w:rFonts w:ascii="Arial" w:eastAsia="Calibri" w:hAnsi="Arial" w:cs="Arial"/>
                <w:color w:val="auto"/>
                <w:sz w:val="20"/>
                <w:szCs w:val="20"/>
                <w:lang w:val="en-AU"/>
              </w:rPr>
            </w:pPr>
            <w:r>
              <w:rPr>
                <w:rFonts w:ascii="Arial" w:eastAsia="Calibri" w:hAnsi="Arial" w:cs="Arial"/>
                <w:color w:val="auto"/>
                <w:sz w:val="20"/>
                <w:szCs w:val="20"/>
                <w:lang w:val="en-AU"/>
              </w:rPr>
              <w:t xml:space="preserve">Ensure that complainant / appellant is informed on a fortnightly basis on the progress of the matter. </w:t>
            </w:r>
          </w:p>
        </w:tc>
        <w:tc>
          <w:tcPr>
            <w:tcW w:w="2250" w:type="dxa"/>
            <w:vMerge/>
          </w:tcPr>
          <w:p w14:paraId="62DC71FC"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tc>
      </w:tr>
      <w:tr w:rsidR="00033F72" w14:paraId="158B9356" w14:textId="77777777" w:rsidTr="00033F72">
        <w:tc>
          <w:tcPr>
            <w:tcW w:w="6750" w:type="dxa"/>
          </w:tcPr>
          <w:p w14:paraId="2FBB4DB4" w14:textId="77777777" w:rsidR="00033F72" w:rsidRDefault="00033F72" w:rsidP="0017077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64"/>
                <w:tab w:val="center" w:pos="4150"/>
              </w:tabs>
              <w:spacing w:after="160"/>
              <w:rPr>
                <w:rFonts w:ascii="Arial" w:eastAsia="Calibri" w:hAnsi="Arial" w:cs="Arial"/>
                <w:color w:val="auto"/>
                <w:sz w:val="20"/>
                <w:szCs w:val="20"/>
                <w:lang w:val="en-AU"/>
              </w:rPr>
            </w:pPr>
            <w:r>
              <w:rPr>
                <w:rFonts w:ascii="Arial" w:eastAsia="Calibri" w:hAnsi="Arial" w:cs="Arial"/>
                <w:color w:val="auto"/>
                <w:sz w:val="20"/>
                <w:szCs w:val="20"/>
                <w:lang w:val="en-AU"/>
              </w:rPr>
              <w:t>9. Advise the learner of the complaint / appeal outcome in writing outlining the reasons for the decision</w:t>
            </w:r>
          </w:p>
        </w:tc>
        <w:tc>
          <w:tcPr>
            <w:tcW w:w="2250" w:type="dxa"/>
            <w:vMerge/>
          </w:tcPr>
          <w:p w14:paraId="3FA0C3FD"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tc>
      </w:tr>
      <w:tr w:rsidR="00033F72" w14:paraId="188A3D47" w14:textId="77777777" w:rsidTr="00033F72">
        <w:tc>
          <w:tcPr>
            <w:tcW w:w="6750" w:type="dxa"/>
          </w:tcPr>
          <w:p w14:paraId="269FF63A" w14:textId="77777777" w:rsidR="00033F72" w:rsidRDefault="00033F72" w:rsidP="0017077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64"/>
                <w:tab w:val="center" w:pos="4150"/>
              </w:tabs>
              <w:spacing w:after="160"/>
              <w:rPr>
                <w:rFonts w:ascii="Arial" w:eastAsia="Calibri" w:hAnsi="Arial" w:cs="Arial"/>
                <w:color w:val="auto"/>
                <w:sz w:val="20"/>
                <w:szCs w:val="20"/>
                <w:lang w:val="en-AU"/>
              </w:rPr>
            </w:pPr>
            <w:r>
              <w:rPr>
                <w:rFonts w:ascii="Arial" w:eastAsia="Calibri" w:hAnsi="Arial" w:cs="Arial"/>
                <w:color w:val="auto"/>
                <w:sz w:val="20"/>
                <w:szCs w:val="20"/>
                <w:lang w:val="en-AU"/>
              </w:rPr>
              <w:t xml:space="preserve">10. Advise the complainant / appellant of the right to appeal the outcome within 14 calendar days from the receipt of the decision </w:t>
            </w:r>
          </w:p>
        </w:tc>
        <w:tc>
          <w:tcPr>
            <w:tcW w:w="2250" w:type="dxa"/>
            <w:vMerge/>
          </w:tcPr>
          <w:p w14:paraId="61B5DA72"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tc>
      </w:tr>
      <w:tr w:rsidR="00033F72" w14:paraId="00EAD5B5" w14:textId="77777777" w:rsidTr="00033F72">
        <w:tc>
          <w:tcPr>
            <w:tcW w:w="6750" w:type="dxa"/>
          </w:tcPr>
          <w:p w14:paraId="0A5D9BEC" w14:textId="77777777" w:rsidR="00033F72" w:rsidRDefault="00033F72" w:rsidP="0017077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64"/>
                <w:tab w:val="center" w:pos="4150"/>
              </w:tabs>
              <w:spacing w:after="160"/>
              <w:rPr>
                <w:rFonts w:ascii="Arial" w:eastAsia="Calibri" w:hAnsi="Arial" w:cs="Arial"/>
                <w:color w:val="auto"/>
                <w:sz w:val="20"/>
                <w:szCs w:val="20"/>
                <w:lang w:val="en-AU"/>
              </w:rPr>
            </w:pPr>
            <w:r>
              <w:rPr>
                <w:rFonts w:ascii="Arial" w:eastAsia="Calibri" w:hAnsi="Arial" w:cs="Arial"/>
                <w:color w:val="auto"/>
                <w:sz w:val="20"/>
                <w:szCs w:val="20"/>
                <w:lang w:val="en-AU"/>
              </w:rPr>
              <w:t xml:space="preserve">11. Advise the complainant / appellant of their right to request a third party (independent from all parties) to review the outcome/s if required. </w:t>
            </w:r>
          </w:p>
        </w:tc>
        <w:tc>
          <w:tcPr>
            <w:tcW w:w="2250" w:type="dxa"/>
            <w:vMerge/>
          </w:tcPr>
          <w:p w14:paraId="44335904"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tc>
      </w:tr>
      <w:tr w:rsidR="00033F72" w14:paraId="2F6ADCD3" w14:textId="77777777" w:rsidTr="00033F72">
        <w:tc>
          <w:tcPr>
            <w:tcW w:w="6750" w:type="dxa"/>
          </w:tcPr>
          <w:p w14:paraId="4C153FC5" w14:textId="77777777" w:rsidR="00033F72" w:rsidRDefault="00033F72" w:rsidP="0017077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64"/>
                <w:tab w:val="center" w:pos="4150"/>
              </w:tabs>
              <w:spacing w:after="160"/>
              <w:rPr>
                <w:rFonts w:ascii="Arial" w:eastAsia="Calibri" w:hAnsi="Arial" w:cs="Arial"/>
                <w:color w:val="auto"/>
                <w:sz w:val="20"/>
                <w:szCs w:val="20"/>
                <w:lang w:val="en-AU"/>
              </w:rPr>
            </w:pPr>
            <w:r>
              <w:rPr>
                <w:rFonts w:ascii="Arial" w:eastAsia="Calibri" w:hAnsi="Arial" w:cs="Arial"/>
                <w:color w:val="auto"/>
                <w:sz w:val="20"/>
                <w:szCs w:val="20"/>
                <w:lang w:val="en-AU"/>
              </w:rPr>
              <w:t xml:space="preserve">12. If the complainant / appellant is satisfied with the outcome, the matter will be deemed as resolved and all records are secured in Axcelerate. </w:t>
            </w:r>
          </w:p>
        </w:tc>
        <w:tc>
          <w:tcPr>
            <w:tcW w:w="2250" w:type="dxa"/>
            <w:vMerge/>
          </w:tcPr>
          <w:p w14:paraId="663C3930"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tc>
      </w:tr>
      <w:tr w:rsidR="00033F72" w14:paraId="6092D23D" w14:textId="77777777" w:rsidTr="00033F72">
        <w:tc>
          <w:tcPr>
            <w:tcW w:w="6750" w:type="dxa"/>
          </w:tcPr>
          <w:p w14:paraId="31A66431" w14:textId="77777777" w:rsidR="00033F72" w:rsidRDefault="00033F72" w:rsidP="00170776">
            <w:pPr>
              <w:pStyle w:val="Body"/>
              <w:pBdr>
                <w:top w:val="none" w:sz="0" w:space="0" w:color="auto"/>
                <w:left w:val="none" w:sz="0" w:space="0" w:color="auto"/>
                <w:bottom w:val="none" w:sz="0" w:space="0" w:color="auto"/>
                <w:right w:val="none" w:sz="0" w:space="0" w:color="auto"/>
                <w:between w:val="none" w:sz="0" w:space="0" w:color="auto"/>
                <w:bar w:val="none" w:sz="0" w:color="auto"/>
              </w:pBdr>
              <w:tabs>
                <w:tab w:val="left" w:pos="1164"/>
                <w:tab w:val="center" w:pos="4150"/>
              </w:tabs>
              <w:spacing w:after="160"/>
              <w:rPr>
                <w:rFonts w:ascii="Arial" w:eastAsia="Calibri" w:hAnsi="Arial" w:cs="Arial"/>
                <w:color w:val="auto"/>
                <w:sz w:val="20"/>
                <w:szCs w:val="20"/>
                <w:lang w:val="en-AU"/>
              </w:rPr>
            </w:pPr>
            <w:r>
              <w:rPr>
                <w:rFonts w:ascii="Arial" w:eastAsia="Calibri" w:hAnsi="Arial" w:cs="Arial"/>
                <w:color w:val="auto"/>
                <w:sz w:val="20"/>
                <w:szCs w:val="20"/>
                <w:lang w:val="en-AU"/>
              </w:rPr>
              <w:t xml:space="preserve">13. Record any opportunity for improvement and act upon the recommendation/s to eliminate or mitigate the likelihood of the issue to occur in the future. </w:t>
            </w:r>
          </w:p>
        </w:tc>
        <w:tc>
          <w:tcPr>
            <w:tcW w:w="2250" w:type="dxa"/>
            <w:vMerge/>
          </w:tcPr>
          <w:p w14:paraId="575E87F6" w14:textId="77777777" w:rsidR="00033F72" w:rsidRDefault="00033F72" w:rsidP="00170776">
            <w:pPr>
              <w:pStyle w:val="Body"/>
              <w:tabs>
                <w:tab w:val="left" w:pos="1164"/>
                <w:tab w:val="center" w:pos="4150"/>
              </w:tabs>
              <w:spacing w:after="160"/>
              <w:rPr>
                <w:rFonts w:ascii="Arial" w:eastAsia="Calibri" w:hAnsi="Arial" w:cs="Arial"/>
                <w:color w:val="auto"/>
                <w:sz w:val="20"/>
                <w:szCs w:val="20"/>
                <w:lang w:val="en-AU"/>
              </w:rPr>
            </w:pPr>
          </w:p>
        </w:tc>
      </w:tr>
    </w:tbl>
    <w:p w14:paraId="7B98613F" w14:textId="77777777" w:rsidR="00033F72" w:rsidRDefault="00033F72" w:rsidP="00033F72">
      <w:pPr>
        <w:spacing w:after="0"/>
        <w:ind w:right="82"/>
        <w:jc w:val="both"/>
        <w:rPr>
          <w:rFonts w:ascii="Arial" w:eastAsia="Arial" w:hAnsi="Arial" w:cs="Arial"/>
          <w:sz w:val="20"/>
          <w:szCs w:val="20"/>
        </w:rPr>
      </w:pPr>
    </w:p>
    <w:p w14:paraId="1FD7AE17" w14:textId="77777777" w:rsidR="00033F72" w:rsidRDefault="00033F72" w:rsidP="00033F72">
      <w:pPr>
        <w:spacing w:after="0"/>
        <w:ind w:right="82"/>
        <w:jc w:val="both"/>
        <w:rPr>
          <w:rFonts w:ascii="Arial" w:eastAsia="Arial" w:hAnsi="Arial" w:cs="Arial"/>
          <w:sz w:val="20"/>
          <w:szCs w:val="20"/>
        </w:rPr>
      </w:pPr>
      <w:r>
        <w:rPr>
          <w:rFonts w:ascii="Arial" w:eastAsia="Arial" w:hAnsi="Arial" w:cs="Arial"/>
          <w:sz w:val="20"/>
          <w:szCs w:val="20"/>
        </w:rPr>
        <w:t xml:space="preserve">In the first instance, complaint or appeal should be lodged to Breakthru College. If there is dissatisfaction to the decision made, complaint or appeal can be lodged to an external party. </w:t>
      </w:r>
    </w:p>
    <w:p w14:paraId="303E7A1B" w14:textId="77777777" w:rsidR="00033F72" w:rsidRDefault="00033F72" w:rsidP="00033F72">
      <w:pPr>
        <w:spacing w:after="0"/>
        <w:ind w:right="82"/>
        <w:jc w:val="both"/>
        <w:rPr>
          <w:rFonts w:ascii="Arial" w:eastAsia="Arial" w:hAnsi="Arial" w:cs="Arial"/>
          <w:sz w:val="20"/>
          <w:szCs w:val="20"/>
        </w:rPr>
      </w:pPr>
    </w:p>
    <w:tbl>
      <w:tblPr>
        <w:tblStyle w:val="TableGrid"/>
        <w:tblW w:w="8995" w:type="dxa"/>
        <w:tblLook w:val="04A0" w:firstRow="1" w:lastRow="0" w:firstColumn="1" w:lastColumn="0" w:noHBand="0" w:noVBand="1"/>
      </w:tblPr>
      <w:tblGrid>
        <w:gridCol w:w="1729"/>
        <w:gridCol w:w="1419"/>
        <w:gridCol w:w="3689"/>
        <w:gridCol w:w="2158"/>
      </w:tblGrid>
      <w:tr w:rsidR="00033F72" w14:paraId="3AEF4E99" w14:textId="77777777" w:rsidTr="00033F72">
        <w:tc>
          <w:tcPr>
            <w:tcW w:w="1729" w:type="dxa"/>
            <w:shd w:val="clear" w:color="auto" w:fill="DEEAF6" w:themeFill="accent5" w:themeFillTint="33"/>
          </w:tcPr>
          <w:p w14:paraId="67DF17CD" w14:textId="77777777" w:rsidR="00033F72" w:rsidRPr="00DC0550" w:rsidRDefault="00033F72" w:rsidP="00170776">
            <w:pPr>
              <w:ind w:right="82"/>
              <w:jc w:val="both"/>
              <w:rPr>
                <w:rFonts w:ascii="Arial" w:eastAsia="Arial" w:hAnsi="Arial" w:cs="Arial"/>
                <w:b/>
                <w:bCs/>
                <w:sz w:val="20"/>
                <w:szCs w:val="20"/>
              </w:rPr>
            </w:pPr>
            <w:r w:rsidRPr="00DC0550">
              <w:rPr>
                <w:rFonts w:ascii="Arial" w:eastAsia="Arial" w:hAnsi="Arial" w:cs="Arial"/>
                <w:b/>
                <w:bCs/>
                <w:sz w:val="20"/>
                <w:szCs w:val="20"/>
              </w:rPr>
              <w:t xml:space="preserve">Name </w:t>
            </w:r>
          </w:p>
          <w:p w14:paraId="74A103F0" w14:textId="77777777" w:rsidR="00033F72" w:rsidRPr="00DC0550" w:rsidRDefault="00033F72" w:rsidP="00170776">
            <w:pPr>
              <w:ind w:right="82"/>
              <w:jc w:val="both"/>
              <w:rPr>
                <w:rFonts w:ascii="Arial" w:eastAsia="Arial" w:hAnsi="Arial" w:cs="Arial"/>
                <w:b/>
                <w:bCs/>
                <w:sz w:val="20"/>
                <w:szCs w:val="20"/>
              </w:rPr>
            </w:pPr>
          </w:p>
        </w:tc>
        <w:tc>
          <w:tcPr>
            <w:tcW w:w="1419" w:type="dxa"/>
            <w:shd w:val="clear" w:color="auto" w:fill="DEEAF6" w:themeFill="accent5" w:themeFillTint="33"/>
          </w:tcPr>
          <w:p w14:paraId="602100AD" w14:textId="77777777" w:rsidR="00033F72" w:rsidRPr="00DC0550" w:rsidRDefault="00033F72" w:rsidP="00170776">
            <w:pPr>
              <w:ind w:right="82"/>
              <w:jc w:val="both"/>
              <w:rPr>
                <w:rFonts w:ascii="Arial" w:eastAsia="Arial" w:hAnsi="Arial" w:cs="Arial"/>
                <w:b/>
                <w:bCs/>
                <w:sz w:val="20"/>
                <w:szCs w:val="20"/>
              </w:rPr>
            </w:pPr>
            <w:r w:rsidRPr="00DC0550">
              <w:rPr>
                <w:rFonts w:ascii="Arial" w:eastAsia="Arial" w:hAnsi="Arial" w:cs="Arial"/>
                <w:b/>
                <w:bCs/>
                <w:sz w:val="20"/>
                <w:szCs w:val="20"/>
              </w:rPr>
              <w:t xml:space="preserve">Contact Number </w:t>
            </w:r>
          </w:p>
        </w:tc>
        <w:tc>
          <w:tcPr>
            <w:tcW w:w="3689" w:type="dxa"/>
            <w:shd w:val="clear" w:color="auto" w:fill="DEEAF6" w:themeFill="accent5" w:themeFillTint="33"/>
          </w:tcPr>
          <w:p w14:paraId="6D23DBAA" w14:textId="77777777" w:rsidR="00033F72" w:rsidRPr="00DC0550" w:rsidRDefault="00033F72" w:rsidP="00170776">
            <w:pPr>
              <w:ind w:right="82"/>
              <w:jc w:val="both"/>
              <w:rPr>
                <w:rFonts w:ascii="Arial" w:eastAsia="Arial" w:hAnsi="Arial" w:cs="Arial"/>
                <w:b/>
                <w:bCs/>
                <w:sz w:val="20"/>
                <w:szCs w:val="20"/>
              </w:rPr>
            </w:pPr>
            <w:r w:rsidRPr="00DC0550">
              <w:rPr>
                <w:rFonts w:ascii="Arial" w:eastAsia="Arial" w:hAnsi="Arial" w:cs="Arial"/>
                <w:b/>
                <w:bCs/>
                <w:sz w:val="20"/>
                <w:szCs w:val="20"/>
              </w:rPr>
              <w:t xml:space="preserve">Website </w:t>
            </w:r>
          </w:p>
        </w:tc>
        <w:tc>
          <w:tcPr>
            <w:tcW w:w="2158" w:type="dxa"/>
            <w:shd w:val="clear" w:color="auto" w:fill="DEEAF6" w:themeFill="accent5" w:themeFillTint="33"/>
          </w:tcPr>
          <w:p w14:paraId="13AEFB67" w14:textId="77777777" w:rsidR="00033F72" w:rsidRPr="00DC0550" w:rsidRDefault="00033F72" w:rsidP="00170776">
            <w:pPr>
              <w:ind w:right="82"/>
              <w:jc w:val="both"/>
              <w:rPr>
                <w:rFonts w:ascii="Arial" w:eastAsia="Arial" w:hAnsi="Arial" w:cs="Arial"/>
                <w:b/>
                <w:bCs/>
                <w:sz w:val="20"/>
                <w:szCs w:val="20"/>
              </w:rPr>
            </w:pPr>
            <w:r w:rsidRPr="00DC0550">
              <w:rPr>
                <w:rFonts w:ascii="Arial" w:eastAsia="Arial" w:hAnsi="Arial" w:cs="Arial"/>
                <w:b/>
                <w:bCs/>
                <w:sz w:val="20"/>
                <w:szCs w:val="20"/>
              </w:rPr>
              <w:t xml:space="preserve">Jurisdiction </w:t>
            </w:r>
          </w:p>
        </w:tc>
      </w:tr>
      <w:tr w:rsidR="00033F72" w14:paraId="402410D0" w14:textId="77777777" w:rsidTr="00033F72">
        <w:tc>
          <w:tcPr>
            <w:tcW w:w="1729" w:type="dxa"/>
          </w:tcPr>
          <w:p w14:paraId="09A7158F" w14:textId="77777777" w:rsidR="00033F72" w:rsidRDefault="00033F72" w:rsidP="00170776">
            <w:pPr>
              <w:jc w:val="both"/>
              <w:rPr>
                <w:rFonts w:ascii="Arial" w:hAnsi="Arial" w:cs="Arial"/>
                <w:sz w:val="20"/>
                <w:szCs w:val="20"/>
              </w:rPr>
            </w:pPr>
            <w:r>
              <w:rPr>
                <w:rFonts w:ascii="Arial" w:hAnsi="Arial" w:cs="Arial"/>
                <w:sz w:val="20"/>
                <w:szCs w:val="20"/>
              </w:rPr>
              <w:t xml:space="preserve">National Training Complaints Hotline </w:t>
            </w:r>
          </w:p>
          <w:p w14:paraId="69F2B77C" w14:textId="77777777" w:rsidR="00033F72" w:rsidRDefault="00033F72" w:rsidP="00170776">
            <w:pPr>
              <w:ind w:right="82"/>
              <w:jc w:val="both"/>
              <w:rPr>
                <w:rFonts w:ascii="Arial" w:eastAsia="Arial" w:hAnsi="Arial" w:cs="Arial"/>
                <w:sz w:val="20"/>
                <w:szCs w:val="20"/>
              </w:rPr>
            </w:pPr>
          </w:p>
        </w:tc>
        <w:tc>
          <w:tcPr>
            <w:tcW w:w="1419" w:type="dxa"/>
          </w:tcPr>
          <w:p w14:paraId="1F75F427" w14:textId="77777777" w:rsidR="00033F72" w:rsidRDefault="00033F72" w:rsidP="00170776">
            <w:pPr>
              <w:ind w:right="82"/>
              <w:jc w:val="both"/>
              <w:rPr>
                <w:rFonts w:ascii="Arial" w:eastAsia="Arial" w:hAnsi="Arial" w:cs="Arial"/>
                <w:sz w:val="20"/>
                <w:szCs w:val="20"/>
              </w:rPr>
            </w:pPr>
            <w:r>
              <w:rPr>
                <w:rFonts w:ascii="Arial" w:hAnsi="Arial" w:cs="Arial"/>
                <w:sz w:val="20"/>
                <w:szCs w:val="20"/>
              </w:rPr>
              <w:t xml:space="preserve">13 3873 </w:t>
            </w:r>
          </w:p>
        </w:tc>
        <w:tc>
          <w:tcPr>
            <w:tcW w:w="3689" w:type="dxa"/>
          </w:tcPr>
          <w:p w14:paraId="0B24496C" w14:textId="77777777" w:rsidR="00033F72" w:rsidRDefault="00192BEB" w:rsidP="00170776">
            <w:pPr>
              <w:ind w:right="82"/>
              <w:jc w:val="both"/>
              <w:rPr>
                <w:rFonts w:ascii="Arial" w:eastAsia="Arial" w:hAnsi="Arial" w:cs="Arial"/>
                <w:sz w:val="20"/>
                <w:szCs w:val="20"/>
              </w:rPr>
            </w:pPr>
            <w:hyperlink r:id="rId13" w:history="1">
              <w:r w:rsidR="00033F72" w:rsidRPr="00056BE6">
                <w:rPr>
                  <w:rStyle w:val="Hyperlink"/>
                  <w:rFonts w:ascii="Arial" w:hAnsi="Arial" w:cs="Arial"/>
                  <w:sz w:val="20"/>
                  <w:szCs w:val="20"/>
                </w:rPr>
                <w:t>https://www.dese.gov.au/national-training-complaints-hotline</w:t>
              </w:r>
            </w:hyperlink>
            <w:r w:rsidR="00033F72">
              <w:rPr>
                <w:rFonts w:ascii="Arial" w:hAnsi="Arial" w:cs="Arial"/>
                <w:sz w:val="20"/>
                <w:szCs w:val="20"/>
              </w:rPr>
              <w:t xml:space="preserve"> </w:t>
            </w:r>
          </w:p>
        </w:tc>
        <w:tc>
          <w:tcPr>
            <w:tcW w:w="2158" w:type="dxa"/>
          </w:tcPr>
          <w:p w14:paraId="0A217221" w14:textId="77777777" w:rsidR="00033F72" w:rsidRDefault="00033F72" w:rsidP="00170776">
            <w:pPr>
              <w:ind w:right="82"/>
              <w:jc w:val="both"/>
              <w:rPr>
                <w:rFonts w:ascii="Arial" w:eastAsia="Arial" w:hAnsi="Arial" w:cs="Arial"/>
                <w:sz w:val="20"/>
                <w:szCs w:val="20"/>
              </w:rPr>
            </w:pPr>
            <w:r>
              <w:rPr>
                <w:rFonts w:ascii="Arial" w:hAnsi="Arial" w:cs="Arial"/>
                <w:sz w:val="20"/>
                <w:szCs w:val="20"/>
              </w:rPr>
              <w:t xml:space="preserve">National </w:t>
            </w:r>
          </w:p>
        </w:tc>
      </w:tr>
      <w:tr w:rsidR="00033F72" w14:paraId="55DDF430" w14:textId="77777777" w:rsidTr="00033F72">
        <w:tc>
          <w:tcPr>
            <w:tcW w:w="1729" w:type="dxa"/>
          </w:tcPr>
          <w:p w14:paraId="42A5D793" w14:textId="77777777" w:rsidR="00033F72" w:rsidRDefault="00033F72" w:rsidP="00170776">
            <w:pPr>
              <w:ind w:right="82"/>
              <w:jc w:val="both"/>
              <w:rPr>
                <w:rFonts w:ascii="Arial" w:eastAsia="Arial" w:hAnsi="Arial" w:cs="Arial"/>
                <w:sz w:val="20"/>
                <w:szCs w:val="20"/>
              </w:rPr>
            </w:pPr>
            <w:r>
              <w:rPr>
                <w:rFonts w:ascii="Arial" w:hAnsi="Arial" w:cs="Arial"/>
                <w:sz w:val="20"/>
                <w:szCs w:val="20"/>
              </w:rPr>
              <w:t xml:space="preserve">NSW Ombudsman </w:t>
            </w:r>
          </w:p>
        </w:tc>
        <w:tc>
          <w:tcPr>
            <w:tcW w:w="1419" w:type="dxa"/>
          </w:tcPr>
          <w:p w14:paraId="6F4BFE56" w14:textId="77777777" w:rsidR="00033F72" w:rsidRDefault="00033F72" w:rsidP="00170776">
            <w:pPr>
              <w:jc w:val="both"/>
              <w:rPr>
                <w:rFonts w:ascii="Arial" w:hAnsi="Arial" w:cs="Arial"/>
                <w:sz w:val="20"/>
                <w:szCs w:val="20"/>
              </w:rPr>
            </w:pPr>
            <w:r>
              <w:rPr>
                <w:rFonts w:ascii="Arial" w:hAnsi="Arial" w:cs="Arial"/>
                <w:sz w:val="20"/>
                <w:szCs w:val="20"/>
              </w:rPr>
              <w:t>1800 451 524</w:t>
            </w:r>
          </w:p>
          <w:p w14:paraId="51692493" w14:textId="77777777" w:rsidR="00033F72" w:rsidRDefault="00033F72" w:rsidP="00170776">
            <w:pPr>
              <w:ind w:right="82"/>
              <w:jc w:val="both"/>
              <w:rPr>
                <w:rFonts w:ascii="Arial" w:eastAsia="Arial" w:hAnsi="Arial" w:cs="Arial"/>
                <w:sz w:val="20"/>
                <w:szCs w:val="20"/>
              </w:rPr>
            </w:pPr>
          </w:p>
        </w:tc>
        <w:tc>
          <w:tcPr>
            <w:tcW w:w="3689" w:type="dxa"/>
          </w:tcPr>
          <w:p w14:paraId="49ACF4A4" w14:textId="77777777" w:rsidR="00033F72" w:rsidRDefault="00192BEB" w:rsidP="00170776">
            <w:pPr>
              <w:jc w:val="both"/>
              <w:rPr>
                <w:rFonts w:ascii="Arial" w:hAnsi="Arial" w:cs="Arial"/>
                <w:sz w:val="20"/>
                <w:szCs w:val="20"/>
              </w:rPr>
            </w:pPr>
            <w:hyperlink r:id="rId14" w:history="1">
              <w:r w:rsidR="00033F72" w:rsidRPr="00056BE6">
                <w:rPr>
                  <w:rStyle w:val="Hyperlink"/>
                  <w:rFonts w:ascii="Arial" w:hAnsi="Arial" w:cs="Arial"/>
                  <w:sz w:val="20"/>
                  <w:szCs w:val="20"/>
                </w:rPr>
                <w:t>https://www.ombo.nsw.gov.au/contact-us</w:t>
              </w:r>
            </w:hyperlink>
            <w:r w:rsidR="00033F72">
              <w:rPr>
                <w:rFonts w:ascii="Arial" w:hAnsi="Arial" w:cs="Arial"/>
                <w:sz w:val="20"/>
                <w:szCs w:val="20"/>
              </w:rPr>
              <w:t xml:space="preserve"> </w:t>
            </w:r>
          </w:p>
          <w:p w14:paraId="0B321E3C" w14:textId="77777777" w:rsidR="00033F72" w:rsidRDefault="00033F72" w:rsidP="00170776">
            <w:pPr>
              <w:ind w:right="82"/>
              <w:jc w:val="both"/>
              <w:rPr>
                <w:rFonts w:ascii="Arial" w:eastAsia="Arial" w:hAnsi="Arial" w:cs="Arial"/>
                <w:sz w:val="20"/>
                <w:szCs w:val="20"/>
              </w:rPr>
            </w:pPr>
          </w:p>
        </w:tc>
        <w:tc>
          <w:tcPr>
            <w:tcW w:w="2158" w:type="dxa"/>
          </w:tcPr>
          <w:p w14:paraId="1CBE916E" w14:textId="77777777" w:rsidR="00033F72" w:rsidRDefault="00033F72" w:rsidP="00170776">
            <w:pPr>
              <w:ind w:right="82"/>
              <w:jc w:val="both"/>
              <w:rPr>
                <w:rFonts w:ascii="Arial" w:eastAsia="Arial" w:hAnsi="Arial" w:cs="Arial"/>
                <w:sz w:val="20"/>
                <w:szCs w:val="20"/>
              </w:rPr>
            </w:pPr>
            <w:r>
              <w:rPr>
                <w:rFonts w:ascii="Arial" w:hAnsi="Arial" w:cs="Arial"/>
                <w:sz w:val="20"/>
                <w:szCs w:val="20"/>
              </w:rPr>
              <w:t xml:space="preserve">NSW </w:t>
            </w:r>
          </w:p>
        </w:tc>
      </w:tr>
      <w:tr w:rsidR="00033F72" w14:paraId="007A803A" w14:textId="77777777" w:rsidTr="00033F72">
        <w:tc>
          <w:tcPr>
            <w:tcW w:w="1729" w:type="dxa"/>
          </w:tcPr>
          <w:p w14:paraId="3EEDBD5D" w14:textId="77777777" w:rsidR="00033F72" w:rsidRDefault="00033F72" w:rsidP="00170776">
            <w:pPr>
              <w:jc w:val="both"/>
              <w:rPr>
                <w:rFonts w:ascii="Arial" w:hAnsi="Arial" w:cs="Arial"/>
                <w:sz w:val="20"/>
                <w:szCs w:val="20"/>
              </w:rPr>
            </w:pPr>
            <w:r>
              <w:rPr>
                <w:rFonts w:ascii="Arial" w:hAnsi="Arial" w:cs="Arial"/>
                <w:sz w:val="20"/>
                <w:szCs w:val="20"/>
              </w:rPr>
              <w:t xml:space="preserve">QLD Training Ombudsman </w:t>
            </w:r>
          </w:p>
          <w:p w14:paraId="41867027" w14:textId="77777777" w:rsidR="00033F72" w:rsidRDefault="00033F72" w:rsidP="00170776">
            <w:pPr>
              <w:ind w:right="82"/>
              <w:jc w:val="both"/>
              <w:rPr>
                <w:rFonts w:ascii="Arial" w:eastAsia="Arial" w:hAnsi="Arial" w:cs="Arial"/>
                <w:sz w:val="20"/>
                <w:szCs w:val="20"/>
              </w:rPr>
            </w:pPr>
          </w:p>
        </w:tc>
        <w:tc>
          <w:tcPr>
            <w:tcW w:w="1419" w:type="dxa"/>
          </w:tcPr>
          <w:p w14:paraId="5D895A10" w14:textId="77777777" w:rsidR="00033F72" w:rsidRDefault="00033F72" w:rsidP="00170776">
            <w:pPr>
              <w:ind w:right="82"/>
              <w:jc w:val="both"/>
              <w:rPr>
                <w:rFonts w:ascii="Arial" w:eastAsia="Arial" w:hAnsi="Arial" w:cs="Arial"/>
                <w:sz w:val="20"/>
                <w:szCs w:val="20"/>
              </w:rPr>
            </w:pPr>
            <w:r>
              <w:rPr>
                <w:rFonts w:ascii="Arial" w:hAnsi="Arial" w:cs="Arial"/>
                <w:sz w:val="20"/>
                <w:szCs w:val="20"/>
              </w:rPr>
              <w:lastRenderedPageBreak/>
              <w:t xml:space="preserve">1800 773 048 </w:t>
            </w:r>
          </w:p>
        </w:tc>
        <w:tc>
          <w:tcPr>
            <w:tcW w:w="3689" w:type="dxa"/>
          </w:tcPr>
          <w:p w14:paraId="7951061B" w14:textId="77777777" w:rsidR="00033F72" w:rsidRDefault="00192BEB" w:rsidP="00170776">
            <w:pPr>
              <w:ind w:right="82"/>
              <w:jc w:val="both"/>
              <w:rPr>
                <w:rFonts w:ascii="Arial" w:eastAsia="Arial" w:hAnsi="Arial" w:cs="Arial"/>
                <w:sz w:val="20"/>
                <w:szCs w:val="20"/>
              </w:rPr>
            </w:pPr>
            <w:hyperlink r:id="rId15" w:history="1">
              <w:r w:rsidR="00033F72" w:rsidRPr="00056BE6">
                <w:rPr>
                  <w:rStyle w:val="Hyperlink"/>
                  <w:rFonts w:ascii="Arial" w:hAnsi="Arial" w:cs="Arial"/>
                  <w:sz w:val="20"/>
                  <w:szCs w:val="20"/>
                </w:rPr>
                <w:t>https://trainingombudsman.qld.gov.au/</w:t>
              </w:r>
            </w:hyperlink>
            <w:r w:rsidR="00033F72">
              <w:rPr>
                <w:rFonts w:ascii="Arial" w:hAnsi="Arial" w:cs="Arial"/>
                <w:sz w:val="20"/>
                <w:szCs w:val="20"/>
              </w:rPr>
              <w:t xml:space="preserve"> </w:t>
            </w:r>
          </w:p>
        </w:tc>
        <w:tc>
          <w:tcPr>
            <w:tcW w:w="2158" w:type="dxa"/>
          </w:tcPr>
          <w:p w14:paraId="34642209" w14:textId="77777777" w:rsidR="00033F72" w:rsidRDefault="00033F72" w:rsidP="00170776">
            <w:pPr>
              <w:ind w:right="82"/>
              <w:jc w:val="both"/>
              <w:rPr>
                <w:rFonts w:ascii="Arial" w:eastAsia="Arial" w:hAnsi="Arial" w:cs="Arial"/>
                <w:sz w:val="20"/>
                <w:szCs w:val="20"/>
              </w:rPr>
            </w:pPr>
            <w:r>
              <w:rPr>
                <w:rFonts w:ascii="Arial" w:hAnsi="Arial" w:cs="Arial"/>
                <w:sz w:val="20"/>
                <w:szCs w:val="20"/>
              </w:rPr>
              <w:t>QLD</w:t>
            </w:r>
          </w:p>
        </w:tc>
      </w:tr>
      <w:tr w:rsidR="00033F72" w14:paraId="6868BF93" w14:textId="77777777" w:rsidTr="00033F72">
        <w:tc>
          <w:tcPr>
            <w:tcW w:w="1729" w:type="dxa"/>
          </w:tcPr>
          <w:p w14:paraId="7695D316" w14:textId="77777777" w:rsidR="00033F72" w:rsidRDefault="00033F72" w:rsidP="00170776">
            <w:pPr>
              <w:jc w:val="both"/>
              <w:rPr>
                <w:rFonts w:ascii="Arial" w:hAnsi="Arial" w:cs="Arial"/>
                <w:sz w:val="20"/>
                <w:szCs w:val="20"/>
              </w:rPr>
            </w:pPr>
            <w:r>
              <w:rPr>
                <w:rFonts w:ascii="Arial" w:hAnsi="Arial" w:cs="Arial"/>
                <w:sz w:val="20"/>
                <w:szCs w:val="20"/>
              </w:rPr>
              <w:t xml:space="preserve">Smart and Skilled </w:t>
            </w:r>
          </w:p>
          <w:p w14:paraId="6CCFDEAA" w14:textId="77777777" w:rsidR="00033F72" w:rsidRDefault="00033F72" w:rsidP="00170776">
            <w:pPr>
              <w:jc w:val="both"/>
              <w:rPr>
                <w:rFonts w:ascii="Arial" w:hAnsi="Arial" w:cs="Arial"/>
                <w:sz w:val="20"/>
                <w:szCs w:val="20"/>
              </w:rPr>
            </w:pPr>
            <w:r>
              <w:rPr>
                <w:rFonts w:ascii="Arial" w:hAnsi="Arial" w:cs="Arial"/>
                <w:sz w:val="20"/>
                <w:szCs w:val="20"/>
              </w:rPr>
              <w:t>(</w:t>
            </w:r>
            <w:r w:rsidRPr="00CF1A34">
              <w:rPr>
                <w:rFonts w:ascii="Arial" w:hAnsi="Arial" w:cs="Arial"/>
                <w:i/>
                <w:iCs/>
                <w:sz w:val="20"/>
                <w:szCs w:val="20"/>
              </w:rPr>
              <w:t>only</w:t>
            </w:r>
            <w:r>
              <w:rPr>
                <w:rFonts w:ascii="Arial" w:hAnsi="Arial" w:cs="Arial"/>
                <w:i/>
                <w:iCs/>
                <w:sz w:val="20"/>
                <w:szCs w:val="20"/>
              </w:rPr>
              <w:t xml:space="preserve"> for NSW funded learners)</w:t>
            </w:r>
          </w:p>
          <w:p w14:paraId="7D9E05E2" w14:textId="77777777" w:rsidR="00033F72" w:rsidRDefault="00033F72" w:rsidP="00170776">
            <w:pPr>
              <w:ind w:right="82"/>
              <w:jc w:val="both"/>
              <w:rPr>
                <w:rFonts w:ascii="Arial" w:eastAsia="Arial" w:hAnsi="Arial" w:cs="Arial"/>
                <w:sz w:val="20"/>
                <w:szCs w:val="20"/>
              </w:rPr>
            </w:pPr>
          </w:p>
        </w:tc>
        <w:tc>
          <w:tcPr>
            <w:tcW w:w="1419" w:type="dxa"/>
          </w:tcPr>
          <w:p w14:paraId="32549F1F" w14:textId="77777777" w:rsidR="00033F72" w:rsidRDefault="00033F72" w:rsidP="00170776">
            <w:pPr>
              <w:ind w:right="82"/>
              <w:jc w:val="both"/>
              <w:rPr>
                <w:rFonts w:ascii="Arial" w:eastAsia="Arial" w:hAnsi="Arial" w:cs="Arial"/>
                <w:sz w:val="20"/>
                <w:szCs w:val="20"/>
              </w:rPr>
            </w:pPr>
            <w:r>
              <w:rPr>
                <w:rFonts w:ascii="Arial" w:hAnsi="Arial" w:cs="Arial"/>
                <w:sz w:val="20"/>
                <w:szCs w:val="20"/>
              </w:rPr>
              <w:t xml:space="preserve">1300 772 104 </w:t>
            </w:r>
          </w:p>
        </w:tc>
        <w:tc>
          <w:tcPr>
            <w:tcW w:w="3689" w:type="dxa"/>
          </w:tcPr>
          <w:p w14:paraId="73693104" w14:textId="77777777" w:rsidR="00033F72" w:rsidRDefault="00192BEB" w:rsidP="00170776">
            <w:pPr>
              <w:jc w:val="both"/>
              <w:rPr>
                <w:rFonts w:ascii="Arial" w:hAnsi="Arial" w:cs="Arial"/>
                <w:sz w:val="20"/>
                <w:szCs w:val="20"/>
              </w:rPr>
            </w:pPr>
            <w:hyperlink r:id="rId16" w:history="1">
              <w:r w:rsidR="00033F72" w:rsidRPr="00056BE6">
                <w:rPr>
                  <w:rStyle w:val="Hyperlink"/>
                  <w:rFonts w:ascii="Arial" w:hAnsi="Arial" w:cs="Arial"/>
                  <w:sz w:val="20"/>
                  <w:szCs w:val="20"/>
                </w:rPr>
                <w:t>https://education.nsw.gov.au/skills-nsw/contact-us</w:t>
              </w:r>
            </w:hyperlink>
            <w:r w:rsidR="00033F72">
              <w:rPr>
                <w:rFonts w:ascii="Arial" w:hAnsi="Arial" w:cs="Arial"/>
                <w:sz w:val="20"/>
                <w:szCs w:val="20"/>
              </w:rPr>
              <w:t xml:space="preserve"> </w:t>
            </w:r>
          </w:p>
          <w:p w14:paraId="258A4E9B" w14:textId="77777777" w:rsidR="00033F72" w:rsidRDefault="00033F72" w:rsidP="00170776">
            <w:pPr>
              <w:jc w:val="both"/>
              <w:rPr>
                <w:rFonts w:ascii="Arial" w:hAnsi="Arial" w:cs="Arial"/>
                <w:sz w:val="20"/>
                <w:szCs w:val="20"/>
              </w:rPr>
            </w:pPr>
          </w:p>
          <w:p w14:paraId="45F6565E" w14:textId="77777777" w:rsidR="00033F72" w:rsidRDefault="00033F72" w:rsidP="00170776">
            <w:pPr>
              <w:ind w:right="82"/>
              <w:jc w:val="both"/>
              <w:rPr>
                <w:rFonts w:ascii="Arial" w:eastAsia="Arial" w:hAnsi="Arial" w:cs="Arial"/>
                <w:sz w:val="20"/>
                <w:szCs w:val="20"/>
              </w:rPr>
            </w:pPr>
          </w:p>
        </w:tc>
        <w:tc>
          <w:tcPr>
            <w:tcW w:w="2158" w:type="dxa"/>
          </w:tcPr>
          <w:p w14:paraId="165C279F" w14:textId="77777777" w:rsidR="00033F72" w:rsidRDefault="00033F72" w:rsidP="00170776">
            <w:pPr>
              <w:ind w:right="82"/>
              <w:jc w:val="both"/>
              <w:rPr>
                <w:rFonts w:ascii="Arial" w:eastAsia="Arial" w:hAnsi="Arial" w:cs="Arial"/>
                <w:sz w:val="20"/>
                <w:szCs w:val="20"/>
              </w:rPr>
            </w:pPr>
            <w:r>
              <w:rPr>
                <w:rFonts w:ascii="Arial" w:hAnsi="Arial" w:cs="Arial"/>
                <w:sz w:val="20"/>
                <w:szCs w:val="20"/>
              </w:rPr>
              <w:t>NSW</w:t>
            </w:r>
          </w:p>
        </w:tc>
      </w:tr>
      <w:tr w:rsidR="00033F72" w14:paraId="15896F7B" w14:textId="77777777" w:rsidTr="00033F72">
        <w:trPr>
          <w:trHeight w:val="757"/>
        </w:trPr>
        <w:tc>
          <w:tcPr>
            <w:tcW w:w="1729" w:type="dxa"/>
          </w:tcPr>
          <w:p w14:paraId="158A48D1" w14:textId="77777777" w:rsidR="00033F72" w:rsidRDefault="00033F72" w:rsidP="00170776">
            <w:pPr>
              <w:jc w:val="both"/>
              <w:rPr>
                <w:rFonts w:ascii="Arial" w:hAnsi="Arial" w:cs="Arial"/>
                <w:sz w:val="20"/>
                <w:szCs w:val="20"/>
              </w:rPr>
            </w:pPr>
            <w:r>
              <w:rPr>
                <w:rFonts w:ascii="Arial" w:hAnsi="Arial" w:cs="Arial"/>
                <w:sz w:val="20"/>
                <w:szCs w:val="20"/>
              </w:rPr>
              <w:t xml:space="preserve">Queensland VET Investment Plan </w:t>
            </w:r>
          </w:p>
          <w:p w14:paraId="7518284E" w14:textId="77777777" w:rsidR="00033F72" w:rsidRDefault="00033F72" w:rsidP="00170776">
            <w:pPr>
              <w:jc w:val="both"/>
              <w:rPr>
                <w:rFonts w:ascii="Arial" w:hAnsi="Arial" w:cs="Arial"/>
                <w:sz w:val="20"/>
                <w:szCs w:val="20"/>
              </w:rPr>
            </w:pPr>
            <w:r w:rsidRPr="00CF1A34">
              <w:rPr>
                <w:rFonts w:ascii="Arial" w:hAnsi="Arial" w:cs="Arial"/>
                <w:i/>
                <w:iCs/>
                <w:sz w:val="20"/>
                <w:szCs w:val="20"/>
              </w:rPr>
              <w:t xml:space="preserve">(only </w:t>
            </w:r>
            <w:r>
              <w:rPr>
                <w:rFonts w:ascii="Arial" w:hAnsi="Arial" w:cs="Arial"/>
                <w:i/>
                <w:iCs/>
                <w:sz w:val="20"/>
                <w:szCs w:val="20"/>
              </w:rPr>
              <w:t>for QLD funded learners)</w:t>
            </w:r>
          </w:p>
        </w:tc>
        <w:tc>
          <w:tcPr>
            <w:tcW w:w="1419" w:type="dxa"/>
          </w:tcPr>
          <w:p w14:paraId="3ACF22E2" w14:textId="77777777" w:rsidR="00033F72" w:rsidRDefault="00033F72" w:rsidP="00170776">
            <w:pPr>
              <w:ind w:right="82"/>
              <w:jc w:val="both"/>
              <w:rPr>
                <w:rFonts w:ascii="Arial" w:hAnsi="Arial" w:cs="Arial"/>
                <w:sz w:val="20"/>
                <w:szCs w:val="20"/>
              </w:rPr>
            </w:pPr>
            <w:r>
              <w:rPr>
                <w:rFonts w:ascii="Arial" w:hAnsi="Arial" w:cs="Arial"/>
                <w:sz w:val="20"/>
                <w:szCs w:val="20"/>
              </w:rPr>
              <w:t xml:space="preserve">13 74 68 </w:t>
            </w:r>
          </w:p>
        </w:tc>
        <w:tc>
          <w:tcPr>
            <w:tcW w:w="3689" w:type="dxa"/>
          </w:tcPr>
          <w:p w14:paraId="377A1D55" w14:textId="77777777" w:rsidR="00033F72" w:rsidRDefault="00192BEB" w:rsidP="00170776">
            <w:pPr>
              <w:jc w:val="both"/>
              <w:rPr>
                <w:rFonts w:ascii="Arial" w:hAnsi="Arial" w:cs="Arial"/>
                <w:sz w:val="20"/>
                <w:szCs w:val="20"/>
              </w:rPr>
            </w:pPr>
            <w:hyperlink r:id="rId17" w:history="1">
              <w:r w:rsidR="00033F72" w:rsidRPr="00056BE6">
                <w:rPr>
                  <w:rStyle w:val="Hyperlink"/>
                  <w:rFonts w:ascii="Arial" w:hAnsi="Arial" w:cs="Arial"/>
                  <w:sz w:val="20"/>
                  <w:szCs w:val="20"/>
                </w:rPr>
                <w:t>https://desbt.qld.gov.au/contact-us</w:t>
              </w:r>
            </w:hyperlink>
            <w:r w:rsidR="00033F72">
              <w:rPr>
                <w:rFonts w:ascii="Arial" w:hAnsi="Arial" w:cs="Arial"/>
                <w:sz w:val="20"/>
                <w:szCs w:val="20"/>
              </w:rPr>
              <w:t xml:space="preserve"> </w:t>
            </w:r>
          </w:p>
        </w:tc>
        <w:tc>
          <w:tcPr>
            <w:tcW w:w="2158" w:type="dxa"/>
          </w:tcPr>
          <w:p w14:paraId="62C40890" w14:textId="77777777" w:rsidR="00033F72" w:rsidRDefault="00033F72" w:rsidP="00170776">
            <w:pPr>
              <w:ind w:right="82"/>
              <w:jc w:val="both"/>
              <w:rPr>
                <w:rFonts w:ascii="Arial" w:hAnsi="Arial" w:cs="Arial"/>
                <w:sz w:val="20"/>
                <w:szCs w:val="20"/>
              </w:rPr>
            </w:pPr>
            <w:r>
              <w:rPr>
                <w:rFonts w:ascii="Arial" w:hAnsi="Arial" w:cs="Arial"/>
                <w:sz w:val="20"/>
                <w:szCs w:val="20"/>
              </w:rPr>
              <w:t xml:space="preserve">QLD </w:t>
            </w:r>
          </w:p>
        </w:tc>
      </w:tr>
    </w:tbl>
    <w:p w14:paraId="54867C20" w14:textId="77777777" w:rsidR="00033F72" w:rsidRDefault="00033F72" w:rsidP="00033F72">
      <w:pPr>
        <w:spacing w:after="0"/>
        <w:ind w:right="82"/>
        <w:jc w:val="both"/>
        <w:rPr>
          <w:rFonts w:ascii="Arial" w:eastAsia="Arial" w:hAnsi="Arial" w:cs="Arial"/>
          <w:sz w:val="20"/>
          <w:szCs w:val="20"/>
        </w:rPr>
      </w:pPr>
    </w:p>
    <w:p w14:paraId="4654CB8A" w14:textId="77777777" w:rsidR="00033F72" w:rsidRDefault="00033F72" w:rsidP="00033F72">
      <w:pPr>
        <w:jc w:val="both"/>
        <w:rPr>
          <w:rFonts w:ascii="Arial" w:eastAsia="Cambria" w:hAnsi="Arial" w:cs="Arial"/>
          <w:b/>
        </w:rPr>
      </w:pPr>
      <w:r>
        <w:rPr>
          <w:rFonts w:ascii="Arial" w:eastAsia="Cambria" w:hAnsi="Arial" w:cs="Arial"/>
          <w:b/>
        </w:rPr>
        <w:t>Related Documentation</w:t>
      </w:r>
    </w:p>
    <w:p w14:paraId="3E1146E6" w14:textId="77777777" w:rsidR="00033F72" w:rsidRDefault="00033F72" w:rsidP="00033F72">
      <w:pPr>
        <w:pStyle w:val="ListParagraph"/>
        <w:numPr>
          <w:ilvl w:val="0"/>
          <w:numId w:val="1"/>
        </w:numPr>
        <w:jc w:val="both"/>
        <w:rPr>
          <w:rFonts w:ascii="Arial" w:eastAsia="Arial" w:hAnsi="Arial" w:cs="Arial"/>
          <w:bCs/>
          <w:sz w:val="20"/>
          <w:szCs w:val="20"/>
        </w:rPr>
      </w:pPr>
      <w:r>
        <w:rPr>
          <w:rFonts w:ascii="Arial" w:eastAsia="Arial" w:hAnsi="Arial" w:cs="Arial"/>
          <w:bCs/>
          <w:sz w:val="20"/>
          <w:szCs w:val="20"/>
        </w:rPr>
        <w:t>Complaints and Appeals Form</w:t>
      </w:r>
    </w:p>
    <w:p w14:paraId="3560BCF4" w14:textId="77777777" w:rsidR="00DF0647" w:rsidRDefault="00DF0647"/>
    <w:sectPr w:rsidR="00DF0647">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B707B" w14:textId="77777777" w:rsidR="0009086E" w:rsidRDefault="0009086E" w:rsidP="00033F72">
      <w:pPr>
        <w:spacing w:after="0" w:line="240" w:lineRule="auto"/>
      </w:pPr>
      <w:r>
        <w:separator/>
      </w:r>
    </w:p>
  </w:endnote>
  <w:endnote w:type="continuationSeparator" w:id="0">
    <w:p w14:paraId="6E99555E" w14:textId="77777777" w:rsidR="0009086E" w:rsidRDefault="0009086E" w:rsidP="0003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6278388"/>
      <w:docPartObj>
        <w:docPartGallery w:val="Page Numbers (Bottom of Page)"/>
        <w:docPartUnique/>
      </w:docPartObj>
    </w:sdtPr>
    <w:sdtEndPr/>
    <w:sdtContent>
      <w:sdt>
        <w:sdtPr>
          <w:id w:val="-1769616900"/>
          <w:docPartObj>
            <w:docPartGallery w:val="Page Numbers (Top of Page)"/>
            <w:docPartUnique/>
          </w:docPartObj>
        </w:sdtPr>
        <w:sdtEndPr/>
        <w:sdtContent>
          <w:p w14:paraId="11CF844D" w14:textId="384E7B19" w:rsidR="00033F72" w:rsidRDefault="00033F7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4457A6" w14:textId="77777777" w:rsidR="00033F72" w:rsidRDefault="00033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94AE5" w14:textId="77777777" w:rsidR="0009086E" w:rsidRDefault="0009086E" w:rsidP="00033F72">
      <w:pPr>
        <w:spacing w:after="0" w:line="240" w:lineRule="auto"/>
      </w:pPr>
      <w:r>
        <w:separator/>
      </w:r>
    </w:p>
  </w:footnote>
  <w:footnote w:type="continuationSeparator" w:id="0">
    <w:p w14:paraId="3750C2A4" w14:textId="77777777" w:rsidR="0009086E" w:rsidRDefault="0009086E" w:rsidP="0003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3A8A6" w14:textId="2BC39876" w:rsidR="002D2DE5" w:rsidRDefault="002D2DE5">
    <w:pPr>
      <w:pStyle w:val="Header"/>
    </w:pPr>
    <w:r>
      <w:rPr>
        <w:noProof/>
      </w:rPr>
      <w:drawing>
        <wp:inline distT="0" distB="0" distL="0" distR="0" wp14:anchorId="09BCB253" wp14:editId="57C857B6">
          <wp:extent cx="1447800" cy="53318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90552" cy="548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603ACA"/>
    <w:multiLevelType w:val="hybridMultilevel"/>
    <w:tmpl w:val="22C8C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80C4569"/>
    <w:multiLevelType w:val="hybridMultilevel"/>
    <w:tmpl w:val="620E0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2243C7"/>
    <w:multiLevelType w:val="hybridMultilevel"/>
    <w:tmpl w:val="6A9EC4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72"/>
    <w:rsid w:val="00033F72"/>
    <w:rsid w:val="0009086E"/>
    <w:rsid w:val="00192BEB"/>
    <w:rsid w:val="002D2DE5"/>
    <w:rsid w:val="00DF064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6598"/>
  <w15:chartTrackingRefBased/>
  <w15:docId w15:val="{72E4021A-A31E-4A3D-952E-B7D6EE2C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F72"/>
    <w:pPr>
      <w:widowControl w:val="0"/>
      <w:spacing w:after="200" w:line="276" w:lineRule="auto"/>
    </w:pPr>
    <w:rPr>
      <w:rFonts w:ascii="Calibri" w:eastAsia="Calibri" w:hAnsi="Calibri" w:cs="Calibri"/>
      <w:szCs w:val="22"/>
      <w:lang w:val="en-US" w:eastAsia="en-AU" w:bidi="ar-SA"/>
    </w:rPr>
  </w:style>
  <w:style w:type="paragraph" w:styleId="Heading1">
    <w:name w:val="heading 1"/>
    <w:basedOn w:val="Normal"/>
    <w:next w:val="Normal"/>
    <w:link w:val="Heading1Char"/>
    <w:uiPriority w:val="9"/>
    <w:qFormat/>
    <w:rsid w:val="00033F72"/>
    <w:pPr>
      <w:keepNext/>
      <w:keepLines/>
      <w:spacing w:before="240" w:after="0"/>
      <w:outlineLvl w:val="0"/>
    </w:pPr>
    <w:rPr>
      <w:rFonts w:ascii="Cambria" w:eastAsia="Cambria" w:hAnsi="Cambria" w:cs="Cambri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72"/>
    <w:rPr>
      <w:rFonts w:ascii="Cambria" w:eastAsia="Cambria" w:hAnsi="Cambria" w:cs="Cambria"/>
      <w:b/>
      <w:sz w:val="32"/>
      <w:szCs w:val="32"/>
      <w:lang w:val="en-US" w:eastAsia="en-AU" w:bidi="ar-SA"/>
    </w:rPr>
  </w:style>
  <w:style w:type="character" w:styleId="Hyperlink">
    <w:name w:val="Hyperlink"/>
    <w:basedOn w:val="DefaultParagraphFont"/>
    <w:uiPriority w:val="99"/>
    <w:unhideWhenUsed/>
    <w:rsid w:val="00033F72"/>
    <w:rPr>
      <w:color w:val="0563C1" w:themeColor="hyperlink"/>
      <w:u w:val="single"/>
    </w:rPr>
  </w:style>
  <w:style w:type="paragraph" w:styleId="ListParagraph">
    <w:name w:val="List Paragraph"/>
    <w:basedOn w:val="Normal"/>
    <w:uiPriority w:val="34"/>
    <w:qFormat/>
    <w:rsid w:val="00033F72"/>
    <w:pPr>
      <w:ind w:left="720"/>
      <w:contextualSpacing/>
    </w:pPr>
  </w:style>
  <w:style w:type="paragraph" w:customStyle="1" w:styleId="Body">
    <w:name w:val="Body"/>
    <w:rsid w:val="00033F72"/>
    <w:pPr>
      <w:pBdr>
        <w:top w:val="nil"/>
        <w:left w:val="nil"/>
        <w:bottom w:val="nil"/>
        <w:right w:val="nil"/>
        <w:between w:val="nil"/>
        <w:bar w:val="nil"/>
      </w:pBdr>
      <w:spacing w:after="0" w:line="240" w:lineRule="auto"/>
    </w:pPr>
    <w:rPr>
      <w:rFonts w:ascii="Times New Roman" w:eastAsia="SimSun" w:hAnsi="Arial Unicode MS" w:cs="Arial Unicode MS"/>
      <w:color w:val="000000"/>
      <w:sz w:val="24"/>
      <w:szCs w:val="24"/>
      <w:u w:color="000000"/>
      <w:bdr w:val="nil"/>
      <w:lang w:val="en-US" w:eastAsia="en-US" w:bidi="ar-SA"/>
    </w:rPr>
  </w:style>
  <w:style w:type="table" w:styleId="TableGrid">
    <w:name w:val="Table Grid"/>
    <w:basedOn w:val="TableNormal"/>
    <w:uiPriority w:val="59"/>
    <w:rsid w:val="00033F72"/>
    <w:pPr>
      <w:widowControl w:val="0"/>
      <w:spacing w:after="0" w:line="240" w:lineRule="auto"/>
    </w:pPr>
    <w:rPr>
      <w:rFonts w:ascii="Calibri" w:eastAsia="Calibri" w:hAnsi="Calibri" w:cs="Calibri"/>
      <w:szCs w:val="22"/>
      <w:lang w:val="en-US"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33F72"/>
    <w:rPr>
      <w:color w:val="605E5C"/>
      <w:shd w:val="clear" w:color="auto" w:fill="E1DFDD"/>
    </w:rPr>
  </w:style>
  <w:style w:type="paragraph" w:styleId="Header">
    <w:name w:val="header"/>
    <w:basedOn w:val="Normal"/>
    <w:link w:val="HeaderChar"/>
    <w:uiPriority w:val="99"/>
    <w:unhideWhenUsed/>
    <w:rsid w:val="00033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F72"/>
    <w:rPr>
      <w:rFonts w:ascii="Calibri" w:eastAsia="Calibri" w:hAnsi="Calibri" w:cs="Calibri"/>
      <w:szCs w:val="22"/>
      <w:lang w:val="en-US" w:eastAsia="en-AU" w:bidi="ar-SA"/>
    </w:rPr>
  </w:style>
  <w:style w:type="paragraph" w:styleId="Footer">
    <w:name w:val="footer"/>
    <w:basedOn w:val="Normal"/>
    <w:link w:val="FooterChar"/>
    <w:uiPriority w:val="99"/>
    <w:unhideWhenUsed/>
    <w:rsid w:val="00033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F72"/>
    <w:rPr>
      <w:rFonts w:ascii="Calibri" w:eastAsia="Calibri" w:hAnsi="Calibri" w:cs="Calibri"/>
      <w:szCs w:val="22"/>
      <w:lang w:val="en-US"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ese.gov.au/national-training-complaints-hotlin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training@breakthru.org.au" TargetMode="External"/><Relationship Id="rId17" Type="http://schemas.openxmlformats.org/officeDocument/2006/relationships/hyperlink" Target="https://desbt.qld.gov.au/contact-us" TargetMode="External"/><Relationship Id="rId2" Type="http://schemas.openxmlformats.org/officeDocument/2006/relationships/customXml" Target="../customXml/item2.xml"/><Relationship Id="rId16" Type="http://schemas.openxmlformats.org/officeDocument/2006/relationships/hyperlink" Target="https://education.nsw.gov.au/skills-nsw/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o.wijaya@breakthru.org.au" TargetMode="External"/><Relationship Id="rId5" Type="http://schemas.openxmlformats.org/officeDocument/2006/relationships/styles" Target="styles.xml"/><Relationship Id="rId15" Type="http://schemas.openxmlformats.org/officeDocument/2006/relationships/hyperlink" Target="https://trainingombudsman.qld.gov.au/" TargetMode="External"/><Relationship Id="rId10" Type="http://schemas.openxmlformats.org/officeDocument/2006/relationships/hyperlink" Target="mailto:Isabelle.durkin@breakthru.org.a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mbo.nsw.gov.au/contac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17CE72675354BADD95DFEB729AB9E" ma:contentTypeVersion="16" ma:contentTypeDescription="Create a new document." ma:contentTypeScope="" ma:versionID="73eeee465a50999c28844bf25705e76b">
  <xsd:schema xmlns:xsd="http://www.w3.org/2001/XMLSchema" xmlns:xs="http://www.w3.org/2001/XMLSchema" xmlns:p="http://schemas.microsoft.com/office/2006/metadata/properties" xmlns:ns3="22c00809-4cb0-42d5-8d0d-7d73e7201c48" xmlns:ns4="52f88836-6d20-4913-81cc-9d351c63d815" targetNamespace="http://schemas.microsoft.com/office/2006/metadata/properties" ma:root="true" ma:fieldsID="59d8663fa013dbc58116a1b090fc20db" ns3:_="" ns4:_="">
    <xsd:import namespace="22c00809-4cb0-42d5-8d0d-7d73e7201c48"/>
    <xsd:import namespace="52f88836-6d20-4913-81cc-9d351c63d8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00809-4cb0-42d5-8d0d-7d73e7201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f88836-6d20-4913-81cc-9d351c63d8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2c00809-4cb0-42d5-8d0d-7d73e7201c48" xsi:nil="true"/>
  </documentManagement>
</p:properties>
</file>

<file path=customXml/itemProps1.xml><?xml version="1.0" encoding="utf-8"?>
<ds:datastoreItem xmlns:ds="http://schemas.openxmlformats.org/officeDocument/2006/customXml" ds:itemID="{A057C4B6-4817-4DA9-B41C-BC1997B47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00809-4cb0-42d5-8d0d-7d73e7201c48"/>
    <ds:schemaRef ds:uri="52f88836-6d20-4913-81cc-9d351c63d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78C3B-7729-4108-88CB-7570398D7370}">
  <ds:schemaRefs>
    <ds:schemaRef ds:uri="http://schemas.microsoft.com/sharepoint/v3/contenttype/forms"/>
  </ds:schemaRefs>
</ds:datastoreItem>
</file>

<file path=customXml/itemProps3.xml><?xml version="1.0" encoding="utf-8"?>
<ds:datastoreItem xmlns:ds="http://schemas.openxmlformats.org/officeDocument/2006/customXml" ds:itemID="{FFADFADC-E038-4D84-9EF1-628B03D3E5E6}">
  <ds:schemaRefs>
    <ds:schemaRef ds:uri="http://schemas.microsoft.com/office/2006/metadata/properties"/>
    <ds:schemaRef ds:uri="http://schemas.microsoft.com/office/infopath/2007/PartnerControls"/>
    <ds:schemaRef ds:uri="22c00809-4cb0-42d5-8d0d-7d73e7201c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835</Words>
  <Characters>4760</Characters>
  <Application>Microsoft Office Word</Application>
  <DocSecurity>4</DocSecurity>
  <Lines>39</Lines>
  <Paragraphs>11</Paragraphs>
  <ScaleCrop>false</ScaleCrop>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 Wijaya</dc:creator>
  <cp:keywords/>
  <dc:description/>
  <cp:lastModifiedBy>Isabella Grant</cp:lastModifiedBy>
  <cp:revision>2</cp:revision>
  <dcterms:created xsi:type="dcterms:W3CDTF">2023-01-05T04:41:00Z</dcterms:created>
  <dcterms:modified xsi:type="dcterms:W3CDTF">2023-01-05T04:41:00Z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0x010100D6417CE72675354BADD95DFEB729AB9E</vt:lpwstr>
  </property>
</Properties>
</file>